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6"/>
        <w:rPr>
          <w:rFonts w:ascii="Times New Roman"/>
          <w:sz w:val="19"/>
        </w:rPr>
      </w:pPr>
    </w:p>
    <w:p>
      <w:pPr>
        <w:tabs>
          <w:tab w:pos="2185" w:val="left" w:leader="none"/>
        </w:tabs>
        <w:spacing w:before="100"/>
        <w:ind w:left="102" w:right="0" w:firstLine="0"/>
        <w:jc w:val="center"/>
        <w:rPr>
          <w:rFonts w:ascii="Tahoma"/>
          <w:b/>
          <w:sz w:val="20"/>
        </w:rPr>
      </w:pPr>
      <w:r>
        <w:rPr>
          <w:rFonts w:ascii="Tahoma"/>
          <w:b/>
          <w:sz w:val="20"/>
        </w:rPr>
        <w:t>DIVISION </w:t>
      </w:r>
      <w:r>
        <w:rPr>
          <w:rFonts w:ascii="Tahoma"/>
          <w:b/>
          <w:sz w:val="20"/>
          <w:u w:val="single"/>
        </w:rPr>
        <w:tab/>
      </w:r>
    </w:p>
    <w:p>
      <w:pPr>
        <w:pStyle w:val="BodyText"/>
        <w:rPr>
          <w:rFonts w:ascii="Tahoma"/>
          <w:b/>
        </w:rPr>
      </w:pPr>
    </w:p>
    <w:p>
      <w:pPr>
        <w:tabs>
          <w:tab w:pos="7528" w:val="left" w:leader="none"/>
        </w:tabs>
        <w:spacing w:line="480" w:lineRule="auto" w:before="0"/>
        <w:ind w:left="3220" w:right="3049" w:firstLine="0"/>
        <w:jc w:val="center"/>
        <w:rPr>
          <w:rFonts w:ascii="Tahoma"/>
          <w:b/>
          <w:sz w:val="20"/>
        </w:rPr>
      </w:pPr>
      <w:r>
        <w:rPr>
          <w:rFonts w:ascii="Tahoma"/>
          <w:b/>
          <w:sz w:val="20"/>
        </w:rPr>
        <w:t>Specification Section # </w:t>
      </w:r>
      <w:r>
        <w:rPr>
          <w:rFonts w:ascii="Tahoma"/>
          <w:b/>
          <w:sz w:val="20"/>
          <w:u w:val="single"/>
        </w:rPr>
        <w:tab/>
      </w:r>
      <w:r>
        <w:rPr>
          <w:rFonts w:ascii="Tahoma"/>
          <w:b/>
          <w:sz w:val="20"/>
        </w:rPr>
        <w:t> Aluminum Sani-Rail ASR-1</w:t>
      </w:r>
    </w:p>
    <w:p>
      <w:pPr>
        <w:spacing w:line="242" w:lineRule="exact" w:before="1"/>
        <w:ind w:left="700" w:right="0" w:firstLine="0"/>
        <w:jc w:val="left"/>
        <w:rPr>
          <w:b/>
          <w:sz w:val="20"/>
        </w:rPr>
      </w:pPr>
      <w:r>
        <w:rPr>
          <w:b/>
          <w:sz w:val="20"/>
        </w:rPr>
        <w:t>PART</w:t>
      </w:r>
      <w:r>
        <w:rPr>
          <w:b/>
          <w:spacing w:val="-4"/>
          <w:sz w:val="20"/>
        </w:rPr>
        <w:t> </w:t>
      </w:r>
      <w:r>
        <w:rPr>
          <w:b/>
          <w:sz w:val="20"/>
        </w:rPr>
        <w:t>1</w:t>
      </w:r>
      <w:r>
        <w:rPr>
          <w:b/>
          <w:spacing w:val="-3"/>
          <w:sz w:val="20"/>
        </w:rPr>
        <w:t> </w:t>
      </w:r>
      <w:r>
        <w:rPr>
          <w:b/>
          <w:spacing w:val="-2"/>
          <w:sz w:val="20"/>
        </w:rPr>
        <w:t>GENERAL</w:t>
      </w:r>
    </w:p>
    <w:p>
      <w:pPr>
        <w:pStyle w:val="BodyText"/>
        <w:ind w:left="1240"/>
      </w:pPr>
      <w:r>
        <w:rPr/>
        <w:t>Furnish and install SANI-RAIL® aluminum wall protection system as described in this </w:t>
      </w:r>
      <w:r>
        <w:rPr>
          <w:spacing w:val="-2"/>
        </w:rPr>
        <w:t>section.</w:t>
      </w:r>
    </w:p>
    <w:p>
      <w:pPr>
        <w:pStyle w:val="BodyText"/>
      </w:pPr>
    </w:p>
    <w:p>
      <w:pPr>
        <w:pStyle w:val="ListParagraph"/>
        <w:numPr>
          <w:ilvl w:val="1"/>
          <w:numId w:val="1"/>
        </w:numPr>
        <w:tabs>
          <w:tab w:pos="1240" w:val="left" w:leader="none"/>
        </w:tabs>
        <w:spacing w:line="240" w:lineRule="auto" w:before="0" w:after="0"/>
        <w:ind w:left="1240" w:right="514" w:hanging="541"/>
        <w:jc w:val="both"/>
        <w:rPr>
          <w:sz w:val="20"/>
        </w:rPr>
      </w:pPr>
      <w:r>
        <w:rPr>
          <w:b/>
          <w:sz w:val="20"/>
        </w:rPr>
        <w:t>RELATED</w:t>
      </w:r>
      <w:r>
        <w:rPr>
          <w:b/>
          <w:spacing w:val="-4"/>
          <w:sz w:val="20"/>
        </w:rPr>
        <w:t> </w:t>
      </w:r>
      <w:r>
        <w:rPr>
          <w:b/>
          <w:sz w:val="20"/>
        </w:rPr>
        <w:t>WORK:</w:t>
      </w:r>
      <w:r>
        <w:rPr>
          <w:b/>
          <w:spacing w:val="40"/>
          <w:sz w:val="20"/>
        </w:rPr>
        <w:t> </w:t>
      </w:r>
      <w:r>
        <w:rPr>
          <w:sz w:val="20"/>
        </w:rPr>
        <w:t>(Note</w:t>
      </w:r>
      <w:r>
        <w:rPr>
          <w:spacing w:val="-3"/>
          <w:sz w:val="20"/>
        </w:rPr>
        <w:t> </w:t>
      </w:r>
      <w:r>
        <w:rPr>
          <w:sz w:val="20"/>
        </w:rPr>
        <w:t>to</w:t>
      </w:r>
      <w:r>
        <w:rPr>
          <w:spacing w:val="-3"/>
          <w:sz w:val="20"/>
        </w:rPr>
        <w:t> </w:t>
      </w:r>
      <w:r>
        <w:rPr>
          <w:sz w:val="20"/>
        </w:rPr>
        <w:t>specifier:</w:t>
      </w:r>
      <w:r>
        <w:rPr>
          <w:spacing w:val="-3"/>
          <w:sz w:val="20"/>
        </w:rPr>
        <w:t> </w:t>
      </w:r>
      <w:r>
        <w:rPr>
          <w:sz w:val="20"/>
        </w:rPr>
        <w:t>because</w:t>
      </w:r>
      <w:r>
        <w:rPr>
          <w:spacing w:val="-3"/>
          <w:sz w:val="20"/>
        </w:rPr>
        <w:t> </w:t>
      </w:r>
      <w:r>
        <w:rPr>
          <w:sz w:val="20"/>
        </w:rPr>
        <w:t>of</w:t>
      </w:r>
      <w:r>
        <w:rPr>
          <w:spacing w:val="-3"/>
          <w:sz w:val="20"/>
        </w:rPr>
        <w:t> </w:t>
      </w:r>
      <w:r>
        <w:rPr>
          <w:sz w:val="20"/>
        </w:rPr>
        <w:t>the</w:t>
      </w:r>
      <w:r>
        <w:rPr>
          <w:spacing w:val="-5"/>
          <w:sz w:val="20"/>
        </w:rPr>
        <w:t> </w:t>
      </w:r>
      <w:r>
        <w:rPr>
          <w:sz w:val="20"/>
        </w:rPr>
        <w:t>structural</w:t>
      </w:r>
      <w:r>
        <w:rPr>
          <w:spacing w:val="-4"/>
          <w:sz w:val="20"/>
        </w:rPr>
        <w:t> </w:t>
      </w:r>
      <w:r>
        <w:rPr>
          <w:sz w:val="20"/>
        </w:rPr>
        <w:t>design</w:t>
      </w:r>
      <w:r>
        <w:rPr>
          <w:spacing w:val="-3"/>
          <w:sz w:val="20"/>
        </w:rPr>
        <w:t> </w:t>
      </w:r>
      <w:r>
        <w:rPr>
          <w:sz w:val="20"/>
        </w:rPr>
        <w:t>of</w:t>
      </w:r>
      <w:r>
        <w:rPr>
          <w:spacing w:val="-3"/>
          <w:sz w:val="20"/>
        </w:rPr>
        <w:t> </w:t>
      </w:r>
      <w:r>
        <w:rPr>
          <w:sz w:val="20"/>
        </w:rPr>
        <w:t>the</w:t>
      </w:r>
      <w:r>
        <w:rPr>
          <w:spacing w:val="-3"/>
          <w:sz w:val="20"/>
        </w:rPr>
        <w:t> </w:t>
      </w:r>
      <w:r>
        <w:rPr>
          <w:sz w:val="20"/>
        </w:rPr>
        <w:t>mounting brackets,</w:t>
      </w:r>
      <w:r>
        <w:rPr>
          <w:spacing w:val="-11"/>
          <w:sz w:val="20"/>
        </w:rPr>
        <w:t> </w:t>
      </w:r>
      <w:r>
        <w:rPr>
          <w:sz w:val="20"/>
        </w:rPr>
        <w:t>attempting</w:t>
      </w:r>
      <w:r>
        <w:rPr>
          <w:spacing w:val="-11"/>
          <w:sz w:val="20"/>
        </w:rPr>
        <w:t> </w:t>
      </w:r>
      <w:r>
        <w:rPr>
          <w:sz w:val="20"/>
        </w:rPr>
        <w:t>to</w:t>
      </w:r>
      <w:r>
        <w:rPr>
          <w:spacing w:val="-13"/>
          <w:sz w:val="20"/>
        </w:rPr>
        <w:t> </w:t>
      </w:r>
      <w:r>
        <w:rPr>
          <w:sz w:val="20"/>
        </w:rPr>
        <w:t>locate</w:t>
      </w:r>
      <w:r>
        <w:rPr>
          <w:spacing w:val="-11"/>
          <w:sz w:val="20"/>
        </w:rPr>
        <w:t> </w:t>
      </w:r>
      <w:r>
        <w:rPr>
          <w:sz w:val="20"/>
        </w:rPr>
        <w:t>the</w:t>
      </w:r>
      <w:r>
        <w:rPr>
          <w:spacing w:val="-11"/>
          <w:sz w:val="20"/>
        </w:rPr>
        <w:t> </w:t>
      </w:r>
      <w:r>
        <w:rPr>
          <w:sz w:val="20"/>
        </w:rPr>
        <w:t>bracket</w:t>
      </w:r>
      <w:r>
        <w:rPr>
          <w:spacing w:val="-12"/>
          <w:sz w:val="20"/>
        </w:rPr>
        <w:t> </w:t>
      </w:r>
      <w:r>
        <w:rPr>
          <w:sz w:val="20"/>
        </w:rPr>
        <w:t>over</w:t>
      </w:r>
      <w:r>
        <w:rPr>
          <w:spacing w:val="-12"/>
          <w:sz w:val="20"/>
        </w:rPr>
        <w:t> </w:t>
      </w:r>
      <w:r>
        <w:rPr>
          <w:sz w:val="20"/>
        </w:rPr>
        <w:t>the</w:t>
      </w:r>
      <w:r>
        <w:rPr>
          <w:spacing w:val="-12"/>
          <w:sz w:val="20"/>
        </w:rPr>
        <w:t> </w:t>
      </w:r>
      <w:r>
        <w:rPr>
          <w:sz w:val="20"/>
        </w:rPr>
        <w:t>wall</w:t>
      </w:r>
      <w:r>
        <w:rPr>
          <w:spacing w:val="-12"/>
          <w:sz w:val="20"/>
        </w:rPr>
        <w:t> </w:t>
      </w:r>
      <w:r>
        <w:rPr>
          <w:sz w:val="20"/>
        </w:rPr>
        <w:t>studs</w:t>
      </w:r>
      <w:r>
        <w:rPr>
          <w:spacing w:val="-12"/>
          <w:sz w:val="20"/>
        </w:rPr>
        <w:t> </w:t>
      </w:r>
      <w:r>
        <w:rPr>
          <w:sz w:val="20"/>
        </w:rPr>
        <w:t>is</w:t>
      </w:r>
      <w:r>
        <w:rPr>
          <w:spacing w:val="-12"/>
          <w:sz w:val="20"/>
        </w:rPr>
        <w:t> </w:t>
      </w:r>
      <w:r>
        <w:rPr>
          <w:sz w:val="20"/>
        </w:rPr>
        <w:t>not</w:t>
      </w:r>
      <w:r>
        <w:rPr>
          <w:spacing w:val="-11"/>
          <w:sz w:val="20"/>
        </w:rPr>
        <w:t> </w:t>
      </w:r>
      <w:r>
        <w:rPr>
          <w:sz w:val="20"/>
        </w:rPr>
        <w:t>recommended.</w:t>
      </w:r>
      <w:r>
        <w:rPr>
          <w:spacing w:val="40"/>
          <w:sz w:val="20"/>
        </w:rPr>
        <w:t> </w:t>
      </w:r>
      <w:r>
        <w:rPr>
          <w:sz w:val="20"/>
        </w:rPr>
        <w:t>The typical studs are not wide enough to accommodate the mounting hole pattern.</w:t>
      </w:r>
      <w:r>
        <w:rPr>
          <w:spacing w:val="40"/>
          <w:sz w:val="20"/>
        </w:rPr>
        <w:t> </w:t>
      </w:r>
      <w:r>
        <w:rPr>
          <w:sz w:val="20"/>
        </w:rPr>
        <w:t>We recommend,</w:t>
      </w:r>
      <w:r>
        <w:rPr>
          <w:spacing w:val="-14"/>
          <w:sz w:val="20"/>
        </w:rPr>
        <w:t> </w:t>
      </w:r>
      <w:r>
        <w:rPr>
          <w:sz w:val="20"/>
        </w:rPr>
        <w:t>as</w:t>
      </w:r>
      <w:r>
        <w:rPr>
          <w:spacing w:val="-14"/>
          <w:sz w:val="20"/>
        </w:rPr>
        <w:t> </w:t>
      </w:r>
      <w:r>
        <w:rPr>
          <w:sz w:val="20"/>
        </w:rPr>
        <w:t>an</w:t>
      </w:r>
      <w:r>
        <w:rPr>
          <w:spacing w:val="-14"/>
          <w:sz w:val="20"/>
        </w:rPr>
        <w:t> </w:t>
      </w:r>
      <w:r>
        <w:rPr>
          <w:sz w:val="20"/>
        </w:rPr>
        <w:t>alternative</w:t>
      </w:r>
      <w:r>
        <w:rPr>
          <w:spacing w:val="-14"/>
          <w:sz w:val="20"/>
        </w:rPr>
        <w:t> </w:t>
      </w:r>
      <w:r>
        <w:rPr>
          <w:sz w:val="20"/>
        </w:rPr>
        <w:t>to</w:t>
      </w:r>
      <w:r>
        <w:rPr>
          <w:spacing w:val="-14"/>
          <w:sz w:val="20"/>
        </w:rPr>
        <w:t> </w:t>
      </w:r>
      <w:r>
        <w:rPr>
          <w:sz w:val="20"/>
        </w:rPr>
        <w:t>hollow</w:t>
      </w:r>
      <w:r>
        <w:rPr>
          <w:spacing w:val="-14"/>
          <w:sz w:val="20"/>
        </w:rPr>
        <w:t> </w:t>
      </w:r>
      <w:r>
        <w:rPr>
          <w:sz w:val="20"/>
        </w:rPr>
        <w:t>wall</w:t>
      </w:r>
      <w:r>
        <w:rPr>
          <w:spacing w:val="-16"/>
          <w:sz w:val="20"/>
        </w:rPr>
        <w:t> </w:t>
      </w:r>
      <w:r>
        <w:rPr>
          <w:sz w:val="20"/>
        </w:rPr>
        <w:t>anchors,</w:t>
      </w:r>
      <w:r>
        <w:rPr>
          <w:spacing w:val="-14"/>
          <w:sz w:val="20"/>
        </w:rPr>
        <w:t> </w:t>
      </w:r>
      <w:r>
        <w:rPr>
          <w:sz w:val="20"/>
        </w:rPr>
        <w:t>installing</w:t>
      </w:r>
      <w:r>
        <w:rPr>
          <w:spacing w:val="-14"/>
          <w:sz w:val="20"/>
        </w:rPr>
        <w:t> </w:t>
      </w:r>
      <w:r>
        <w:rPr>
          <w:sz w:val="20"/>
        </w:rPr>
        <w:t>an</w:t>
      </w:r>
      <w:r>
        <w:rPr>
          <w:spacing w:val="-14"/>
          <w:sz w:val="20"/>
        </w:rPr>
        <w:t> </w:t>
      </w:r>
      <w:r>
        <w:rPr>
          <w:sz w:val="20"/>
        </w:rPr>
        <w:t>8</w:t>
      </w:r>
      <w:r>
        <w:rPr>
          <w:spacing w:val="-14"/>
          <w:sz w:val="20"/>
        </w:rPr>
        <w:t> </w:t>
      </w:r>
      <w:r>
        <w:rPr>
          <w:sz w:val="20"/>
        </w:rPr>
        <w:t>inch</w:t>
      </w:r>
      <w:r>
        <w:rPr>
          <w:spacing w:val="-14"/>
          <w:sz w:val="20"/>
        </w:rPr>
        <w:t> </w:t>
      </w:r>
      <w:r>
        <w:rPr>
          <w:sz w:val="20"/>
        </w:rPr>
        <w:t>wide,</w:t>
      </w:r>
      <w:r>
        <w:rPr>
          <w:spacing w:val="-14"/>
          <w:sz w:val="20"/>
        </w:rPr>
        <w:t> </w:t>
      </w:r>
      <w:r>
        <w:rPr>
          <w:sz w:val="20"/>
        </w:rPr>
        <w:t>16</w:t>
      </w:r>
      <w:r>
        <w:rPr>
          <w:spacing w:val="-14"/>
          <w:sz w:val="20"/>
        </w:rPr>
        <w:t> </w:t>
      </w:r>
      <w:r>
        <w:rPr>
          <w:sz w:val="20"/>
        </w:rPr>
        <w:t>gauge sheet</w:t>
      </w:r>
      <w:r>
        <w:rPr>
          <w:spacing w:val="-7"/>
          <w:sz w:val="20"/>
        </w:rPr>
        <w:t> </w:t>
      </w:r>
      <w:r>
        <w:rPr>
          <w:sz w:val="20"/>
        </w:rPr>
        <w:t>metal</w:t>
      </w:r>
      <w:r>
        <w:rPr>
          <w:spacing w:val="-9"/>
          <w:sz w:val="20"/>
        </w:rPr>
        <w:t> </w:t>
      </w:r>
      <w:r>
        <w:rPr>
          <w:sz w:val="20"/>
        </w:rPr>
        <w:t>band</w:t>
      </w:r>
      <w:r>
        <w:rPr>
          <w:spacing w:val="-7"/>
          <w:sz w:val="20"/>
        </w:rPr>
        <w:t> </w:t>
      </w:r>
      <w:r>
        <w:rPr>
          <w:sz w:val="20"/>
        </w:rPr>
        <w:t>between</w:t>
      </w:r>
      <w:r>
        <w:rPr>
          <w:spacing w:val="-7"/>
          <w:sz w:val="20"/>
        </w:rPr>
        <w:t> </w:t>
      </w:r>
      <w:r>
        <w:rPr>
          <w:sz w:val="20"/>
        </w:rPr>
        <w:t>the</w:t>
      </w:r>
      <w:r>
        <w:rPr>
          <w:spacing w:val="-7"/>
          <w:sz w:val="20"/>
        </w:rPr>
        <w:t> </w:t>
      </w:r>
      <w:r>
        <w:rPr>
          <w:sz w:val="20"/>
        </w:rPr>
        <w:t>studs</w:t>
      </w:r>
      <w:r>
        <w:rPr>
          <w:spacing w:val="-7"/>
          <w:sz w:val="20"/>
        </w:rPr>
        <w:t> </w:t>
      </w:r>
      <w:r>
        <w:rPr>
          <w:sz w:val="20"/>
        </w:rPr>
        <w:t>and</w:t>
      </w:r>
      <w:r>
        <w:rPr>
          <w:spacing w:val="-8"/>
          <w:sz w:val="20"/>
        </w:rPr>
        <w:t> </w:t>
      </w:r>
      <w:r>
        <w:rPr>
          <w:sz w:val="20"/>
        </w:rPr>
        <w:t>wall</w:t>
      </w:r>
      <w:r>
        <w:rPr>
          <w:spacing w:val="-8"/>
          <w:sz w:val="20"/>
        </w:rPr>
        <w:t> </w:t>
      </w:r>
      <w:r>
        <w:rPr>
          <w:sz w:val="20"/>
        </w:rPr>
        <w:t>material.</w:t>
      </w:r>
      <w:r>
        <w:rPr>
          <w:spacing w:val="40"/>
          <w:sz w:val="20"/>
        </w:rPr>
        <w:t> </w:t>
      </w:r>
      <w:r>
        <w:rPr>
          <w:sz w:val="20"/>
        </w:rPr>
        <w:t>The</w:t>
      </w:r>
      <w:r>
        <w:rPr>
          <w:spacing w:val="-7"/>
          <w:sz w:val="20"/>
        </w:rPr>
        <w:t> </w:t>
      </w:r>
      <w:r>
        <w:rPr>
          <w:sz w:val="20"/>
        </w:rPr>
        <w:t>band</w:t>
      </w:r>
      <w:r>
        <w:rPr>
          <w:spacing w:val="-8"/>
          <w:sz w:val="20"/>
        </w:rPr>
        <w:t> </w:t>
      </w:r>
      <w:r>
        <w:rPr>
          <w:sz w:val="20"/>
        </w:rPr>
        <w:t>should</w:t>
      </w:r>
      <w:r>
        <w:rPr>
          <w:spacing w:val="-7"/>
          <w:sz w:val="20"/>
        </w:rPr>
        <w:t> </w:t>
      </w:r>
      <w:r>
        <w:rPr>
          <w:sz w:val="20"/>
        </w:rPr>
        <w:t>be</w:t>
      </w:r>
      <w:r>
        <w:rPr>
          <w:spacing w:val="-7"/>
          <w:sz w:val="20"/>
        </w:rPr>
        <w:t> </w:t>
      </w:r>
      <w:r>
        <w:rPr>
          <w:sz w:val="20"/>
        </w:rPr>
        <w:t>centered</w:t>
      </w:r>
      <w:r>
        <w:rPr>
          <w:spacing w:val="-7"/>
          <w:sz w:val="20"/>
        </w:rPr>
        <w:t> </w:t>
      </w:r>
      <w:r>
        <w:rPr>
          <w:sz w:val="20"/>
        </w:rPr>
        <w:t>at the</w:t>
      </w:r>
      <w:r>
        <w:rPr>
          <w:spacing w:val="-16"/>
          <w:sz w:val="20"/>
        </w:rPr>
        <w:t> </w:t>
      </w:r>
      <w:r>
        <w:rPr>
          <w:sz w:val="20"/>
        </w:rPr>
        <w:t>height</w:t>
      </w:r>
      <w:r>
        <w:rPr>
          <w:spacing w:val="-17"/>
          <w:sz w:val="20"/>
        </w:rPr>
        <w:t> </w:t>
      </w:r>
      <w:r>
        <w:rPr>
          <w:sz w:val="20"/>
        </w:rPr>
        <w:t>at</w:t>
      </w:r>
      <w:r>
        <w:rPr>
          <w:spacing w:val="-16"/>
          <w:sz w:val="20"/>
        </w:rPr>
        <w:t> </w:t>
      </w:r>
      <w:r>
        <w:rPr>
          <w:sz w:val="20"/>
        </w:rPr>
        <w:t>which</w:t>
      </w:r>
      <w:r>
        <w:rPr>
          <w:spacing w:val="-17"/>
          <w:sz w:val="20"/>
        </w:rPr>
        <w:t> </w:t>
      </w:r>
      <w:r>
        <w:rPr>
          <w:sz w:val="20"/>
        </w:rPr>
        <w:t>the</w:t>
      </w:r>
      <w:r>
        <w:rPr>
          <w:spacing w:val="-17"/>
          <w:sz w:val="20"/>
        </w:rPr>
        <w:t> </w:t>
      </w:r>
      <w:r>
        <w:rPr>
          <w:sz w:val="20"/>
        </w:rPr>
        <w:t>SANI-RAIL®</w:t>
      </w:r>
      <w:r>
        <w:rPr>
          <w:spacing w:val="-16"/>
          <w:sz w:val="20"/>
        </w:rPr>
        <w:t> </w:t>
      </w:r>
      <w:r>
        <w:rPr>
          <w:sz w:val="20"/>
        </w:rPr>
        <w:t>is</w:t>
      </w:r>
      <w:r>
        <w:rPr>
          <w:spacing w:val="-16"/>
          <w:sz w:val="20"/>
        </w:rPr>
        <w:t> </w:t>
      </w:r>
      <w:r>
        <w:rPr>
          <w:sz w:val="20"/>
        </w:rPr>
        <w:t>to</w:t>
      </w:r>
      <w:r>
        <w:rPr>
          <w:spacing w:val="-16"/>
          <w:sz w:val="20"/>
        </w:rPr>
        <w:t> </w:t>
      </w:r>
      <w:r>
        <w:rPr>
          <w:sz w:val="20"/>
        </w:rPr>
        <w:t>be</w:t>
      </w:r>
      <w:r>
        <w:rPr>
          <w:spacing w:val="-16"/>
          <w:sz w:val="20"/>
        </w:rPr>
        <w:t> </w:t>
      </w:r>
      <w:r>
        <w:rPr>
          <w:sz w:val="20"/>
        </w:rPr>
        <w:t>mounted.</w:t>
      </w:r>
      <w:r>
        <w:rPr>
          <w:spacing w:val="39"/>
          <w:sz w:val="20"/>
        </w:rPr>
        <w:t> </w:t>
      </w:r>
      <w:r>
        <w:rPr>
          <w:sz w:val="20"/>
        </w:rPr>
        <w:t>Brackets</w:t>
      </w:r>
      <w:r>
        <w:rPr>
          <w:spacing w:val="-16"/>
          <w:sz w:val="20"/>
        </w:rPr>
        <w:t> </w:t>
      </w:r>
      <w:r>
        <w:rPr>
          <w:sz w:val="20"/>
        </w:rPr>
        <w:t>are</w:t>
      </w:r>
      <w:r>
        <w:rPr>
          <w:spacing w:val="-16"/>
          <w:sz w:val="20"/>
        </w:rPr>
        <w:t> </w:t>
      </w:r>
      <w:r>
        <w:rPr>
          <w:sz w:val="20"/>
        </w:rPr>
        <w:t>then</w:t>
      </w:r>
      <w:r>
        <w:rPr>
          <w:spacing w:val="-16"/>
          <w:sz w:val="20"/>
        </w:rPr>
        <w:t> </w:t>
      </w:r>
      <w:r>
        <w:rPr>
          <w:sz w:val="20"/>
        </w:rPr>
        <w:t>mounted</w:t>
      </w:r>
      <w:r>
        <w:rPr>
          <w:spacing w:val="-17"/>
          <w:sz w:val="20"/>
        </w:rPr>
        <w:t> </w:t>
      </w:r>
      <w:r>
        <w:rPr>
          <w:sz w:val="20"/>
        </w:rPr>
        <w:t>using #16 Philips pan head type A self-tapping screws.</w:t>
      </w:r>
      <w:r>
        <w:rPr>
          <w:spacing w:val="40"/>
          <w:sz w:val="20"/>
        </w:rPr>
        <w:t> </w:t>
      </w:r>
      <w:r>
        <w:rPr>
          <w:sz w:val="20"/>
        </w:rPr>
        <w:t>If this detail is not</w:t>
      </w:r>
      <w:r>
        <w:rPr>
          <w:sz w:val="20"/>
        </w:rPr>
        <w:t> possible, we recommend using flared brackets mounted with molly or toggle hollow wall anchors. See part 2.03, paragraph b.)</w:t>
      </w:r>
    </w:p>
    <w:p>
      <w:pPr>
        <w:pStyle w:val="BodyText"/>
        <w:spacing w:before="1"/>
      </w:pPr>
    </w:p>
    <w:p>
      <w:pPr>
        <w:pStyle w:val="ListParagraph"/>
        <w:numPr>
          <w:ilvl w:val="1"/>
          <w:numId w:val="1"/>
        </w:numPr>
        <w:tabs>
          <w:tab w:pos="1241" w:val="left" w:leader="none"/>
        </w:tabs>
        <w:spacing w:line="243" w:lineRule="exact" w:before="1" w:after="0"/>
        <w:ind w:left="1240" w:right="0" w:hanging="541"/>
        <w:jc w:val="left"/>
        <w:rPr>
          <w:b/>
          <w:sz w:val="20"/>
        </w:rPr>
      </w:pPr>
      <w:r>
        <w:rPr>
          <w:b/>
          <w:sz w:val="20"/>
        </w:rPr>
        <w:t>QUALITY</w:t>
      </w:r>
      <w:r>
        <w:rPr>
          <w:b/>
          <w:spacing w:val="-2"/>
          <w:sz w:val="20"/>
        </w:rPr>
        <w:t> ASSURANCE</w:t>
      </w:r>
    </w:p>
    <w:p>
      <w:pPr>
        <w:pStyle w:val="ListParagraph"/>
        <w:numPr>
          <w:ilvl w:val="2"/>
          <w:numId w:val="1"/>
        </w:numPr>
        <w:tabs>
          <w:tab w:pos="1871" w:val="left" w:leader="none"/>
        </w:tabs>
        <w:spacing w:line="240" w:lineRule="auto" w:before="0" w:after="0"/>
        <w:ind w:left="1870" w:right="514" w:hanging="631"/>
        <w:jc w:val="both"/>
        <w:rPr>
          <w:sz w:val="20"/>
        </w:rPr>
      </w:pPr>
      <w:r>
        <w:rPr>
          <w:sz w:val="20"/>
        </w:rPr>
        <w:t>Manufacturer’s Qualifications:</w:t>
      </w:r>
      <w:r>
        <w:rPr>
          <w:spacing w:val="40"/>
          <w:sz w:val="20"/>
        </w:rPr>
        <w:t> </w:t>
      </w:r>
      <w:r>
        <w:rPr>
          <w:sz w:val="20"/>
        </w:rPr>
        <w:t>Obtain all materials from a single source manufacturer with at least five</w:t>
      </w:r>
      <w:r>
        <w:rPr>
          <w:spacing w:val="-2"/>
          <w:sz w:val="20"/>
        </w:rPr>
        <w:t> </w:t>
      </w:r>
      <w:r>
        <w:rPr>
          <w:sz w:val="20"/>
        </w:rPr>
        <w:t>years experience in the</w:t>
      </w:r>
      <w:r>
        <w:rPr>
          <w:spacing w:val="-1"/>
          <w:sz w:val="20"/>
        </w:rPr>
        <w:t> </w:t>
      </w:r>
      <w:r>
        <w:rPr>
          <w:sz w:val="20"/>
        </w:rPr>
        <w:t>fabrication of</w:t>
      </w:r>
      <w:r>
        <w:rPr>
          <w:spacing w:val="-1"/>
          <w:sz w:val="20"/>
        </w:rPr>
        <w:t> </w:t>
      </w:r>
      <w:r>
        <w:rPr>
          <w:sz w:val="20"/>
        </w:rPr>
        <w:t>the product </w:t>
      </w:r>
      <w:r>
        <w:rPr>
          <w:spacing w:val="-2"/>
          <w:sz w:val="20"/>
        </w:rPr>
        <w:t>specified.</w:t>
      </w:r>
    </w:p>
    <w:p>
      <w:pPr>
        <w:pStyle w:val="ListParagraph"/>
        <w:numPr>
          <w:ilvl w:val="2"/>
          <w:numId w:val="1"/>
        </w:numPr>
        <w:tabs>
          <w:tab w:pos="1871" w:val="left" w:leader="none"/>
        </w:tabs>
        <w:spacing w:line="240" w:lineRule="auto" w:before="0" w:after="0"/>
        <w:ind w:left="1870" w:right="514" w:hanging="631"/>
        <w:jc w:val="both"/>
        <w:rPr>
          <w:sz w:val="20"/>
        </w:rPr>
      </w:pPr>
      <w:r>
        <w:rPr>
          <w:sz w:val="20"/>
        </w:rPr>
        <w:t>Contractor’s Qualifications:</w:t>
      </w:r>
      <w:r>
        <w:rPr>
          <w:spacing w:val="40"/>
          <w:sz w:val="20"/>
        </w:rPr>
        <w:t> </w:t>
      </w:r>
      <w:r>
        <w:rPr>
          <w:sz w:val="20"/>
        </w:rPr>
        <w:t>Installation shall be performed by an approved contractor with not less than five years experience in the installation of SANI- RAIL® on projects of similar size and complexity and in similar facilities as this </w:t>
      </w:r>
      <w:r>
        <w:rPr>
          <w:spacing w:val="-2"/>
          <w:sz w:val="20"/>
        </w:rPr>
        <w:t>project.</w:t>
      </w:r>
    </w:p>
    <w:p>
      <w:pPr>
        <w:pStyle w:val="ListParagraph"/>
        <w:numPr>
          <w:ilvl w:val="2"/>
          <w:numId w:val="1"/>
        </w:numPr>
        <w:tabs>
          <w:tab w:pos="1870" w:val="left" w:leader="none"/>
        </w:tabs>
        <w:spacing w:line="240" w:lineRule="auto" w:before="0" w:after="0"/>
        <w:ind w:left="1870" w:right="516" w:hanging="631"/>
        <w:jc w:val="both"/>
        <w:rPr>
          <w:sz w:val="20"/>
        </w:rPr>
      </w:pPr>
      <w:r>
        <w:rPr>
          <w:sz w:val="20"/>
        </w:rPr>
        <w:t>Material Verification:</w:t>
      </w:r>
      <w:r>
        <w:rPr>
          <w:spacing w:val="40"/>
          <w:sz w:val="20"/>
        </w:rPr>
        <w:t> </w:t>
      </w:r>
      <w:r>
        <w:rPr>
          <w:sz w:val="20"/>
        </w:rPr>
        <w:t>Furnish the contractor with test data to verify the alloy composition of the rail and brackets to be utilized in this project.</w:t>
      </w:r>
    </w:p>
    <w:p>
      <w:pPr>
        <w:pStyle w:val="BodyText"/>
      </w:pPr>
    </w:p>
    <w:p>
      <w:pPr>
        <w:pStyle w:val="ListParagraph"/>
        <w:numPr>
          <w:ilvl w:val="1"/>
          <w:numId w:val="1"/>
        </w:numPr>
        <w:tabs>
          <w:tab w:pos="1241" w:val="left" w:leader="none"/>
        </w:tabs>
        <w:spacing w:line="240" w:lineRule="auto" w:before="1" w:after="0"/>
        <w:ind w:left="1240" w:right="516" w:hanging="541"/>
        <w:jc w:val="both"/>
        <w:rPr>
          <w:sz w:val="20"/>
        </w:rPr>
      </w:pPr>
      <w:r>
        <w:rPr>
          <w:b/>
          <w:sz w:val="20"/>
        </w:rPr>
        <w:t>WARRANTY:</w:t>
      </w:r>
      <w:r>
        <w:rPr>
          <w:b/>
          <w:spacing w:val="40"/>
          <w:sz w:val="20"/>
        </w:rPr>
        <w:t> </w:t>
      </w:r>
      <w:r>
        <w:rPr>
          <w:sz w:val="20"/>
        </w:rPr>
        <w:t>Manufacturer and contractor shall jointly offer a one year product and installation warranty.</w:t>
      </w:r>
    </w:p>
    <w:p>
      <w:pPr>
        <w:pStyle w:val="BodyText"/>
        <w:spacing w:before="11"/>
        <w:rPr>
          <w:sz w:val="19"/>
        </w:rPr>
      </w:pPr>
    </w:p>
    <w:p>
      <w:pPr>
        <w:pStyle w:val="ListParagraph"/>
        <w:numPr>
          <w:ilvl w:val="1"/>
          <w:numId w:val="1"/>
        </w:numPr>
        <w:tabs>
          <w:tab w:pos="1241" w:val="left" w:leader="none"/>
        </w:tabs>
        <w:spacing w:line="240" w:lineRule="auto" w:before="0" w:after="0"/>
        <w:ind w:left="1240" w:right="0" w:hanging="541"/>
        <w:jc w:val="left"/>
        <w:rPr>
          <w:b/>
          <w:sz w:val="20"/>
        </w:rPr>
      </w:pPr>
      <w:r>
        <w:rPr>
          <w:b/>
          <w:spacing w:val="-2"/>
          <w:sz w:val="20"/>
        </w:rPr>
        <w:t>SUBMITTAL</w:t>
      </w:r>
    </w:p>
    <w:p>
      <w:pPr>
        <w:pStyle w:val="ListParagraph"/>
        <w:numPr>
          <w:ilvl w:val="2"/>
          <w:numId w:val="1"/>
        </w:numPr>
        <w:tabs>
          <w:tab w:pos="1871" w:val="left" w:leader="none"/>
        </w:tabs>
        <w:spacing w:line="240" w:lineRule="auto" w:before="1" w:after="0"/>
        <w:ind w:left="1870" w:right="515" w:hanging="631"/>
        <w:jc w:val="both"/>
        <w:rPr>
          <w:sz w:val="20"/>
        </w:rPr>
      </w:pPr>
      <w:r>
        <w:rPr>
          <w:sz w:val="20"/>
        </w:rPr>
        <w:t>Sample:</w:t>
      </w:r>
      <w:r>
        <w:rPr>
          <w:spacing w:val="40"/>
          <w:sz w:val="20"/>
        </w:rPr>
        <w:t> </w:t>
      </w:r>
      <w:r>
        <w:rPr>
          <w:sz w:val="20"/>
        </w:rPr>
        <w:t>Submit</w:t>
      </w:r>
      <w:r>
        <w:rPr>
          <w:spacing w:val="-1"/>
          <w:sz w:val="20"/>
        </w:rPr>
        <w:t> </w:t>
      </w:r>
      <w:r>
        <w:rPr>
          <w:sz w:val="20"/>
        </w:rPr>
        <w:t>at</w:t>
      </w:r>
      <w:r>
        <w:rPr>
          <w:spacing w:val="-1"/>
          <w:sz w:val="20"/>
        </w:rPr>
        <w:t> </w:t>
      </w:r>
      <w:r>
        <w:rPr>
          <w:sz w:val="20"/>
        </w:rPr>
        <w:t>least</w:t>
      </w:r>
      <w:r>
        <w:rPr>
          <w:spacing w:val="-1"/>
          <w:sz w:val="20"/>
        </w:rPr>
        <w:t> </w:t>
      </w:r>
      <w:r>
        <w:rPr>
          <w:sz w:val="20"/>
        </w:rPr>
        <w:t>one</w:t>
      </w:r>
      <w:r>
        <w:rPr>
          <w:spacing w:val="-2"/>
          <w:sz w:val="20"/>
        </w:rPr>
        <w:t> </w:t>
      </w:r>
      <w:r>
        <w:rPr>
          <w:sz w:val="20"/>
        </w:rPr>
        <w:t>sample</w:t>
      </w:r>
      <w:r>
        <w:rPr>
          <w:spacing w:val="-2"/>
          <w:sz w:val="20"/>
        </w:rPr>
        <w:t> </w:t>
      </w:r>
      <w:r>
        <w:rPr>
          <w:sz w:val="20"/>
        </w:rPr>
        <w:t>of</w:t>
      </w:r>
      <w:r>
        <w:rPr>
          <w:spacing w:val="-1"/>
          <w:sz w:val="20"/>
        </w:rPr>
        <w:t> </w:t>
      </w:r>
      <w:r>
        <w:rPr>
          <w:sz w:val="20"/>
        </w:rPr>
        <w:t>rail</w:t>
      </w:r>
      <w:r>
        <w:rPr>
          <w:spacing w:val="-3"/>
          <w:sz w:val="20"/>
        </w:rPr>
        <w:t> </w:t>
      </w:r>
      <w:r>
        <w:rPr>
          <w:sz w:val="20"/>
        </w:rPr>
        <w:t>and</w:t>
      </w:r>
      <w:r>
        <w:rPr>
          <w:spacing w:val="-2"/>
          <w:sz w:val="20"/>
        </w:rPr>
        <w:t> </w:t>
      </w:r>
      <w:r>
        <w:rPr>
          <w:sz w:val="20"/>
        </w:rPr>
        <w:t>mounting</w:t>
      </w:r>
      <w:r>
        <w:rPr>
          <w:spacing w:val="-2"/>
          <w:sz w:val="20"/>
        </w:rPr>
        <w:t> </w:t>
      </w:r>
      <w:r>
        <w:rPr>
          <w:sz w:val="20"/>
        </w:rPr>
        <w:t>bracket.</w:t>
      </w:r>
      <w:r>
        <w:rPr>
          <w:spacing w:val="40"/>
          <w:sz w:val="20"/>
        </w:rPr>
        <w:t> </w:t>
      </w:r>
      <w:r>
        <w:rPr>
          <w:sz w:val="20"/>
        </w:rPr>
        <w:t>Sample</w:t>
      </w:r>
      <w:r>
        <w:rPr>
          <w:spacing w:val="-2"/>
          <w:sz w:val="20"/>
        </w:rPr>
        <w:t> </w:t>
      </w:r>
      <w:r>
        <w:rPr>
          <w:sz w:val="20"/>
        </w:rPr>
        <w:t>shall be</w:t>
      </w:r>
      <w:r>
        <w:rPr>
          <w:spacing w:val="-4"/>
          <w:sz w:val="20"/>
        </w:rPr>
        <w:t> </w:t>
      </w:r>
      <w:r>
        <w:rPr>
          <w:sz w:val="20"/>
        </w:rPr>
        <w:t>12</w:t>
      </w:r>
      <w:r>
        <w:rPr>
          <w:spacing w:val="-4"/>
          <w:sz w:val="20"/>
        </w:rPr>
        <w:t> </w:t>
      </w:r>
      <w:r>
        <w:rPr>
          <w:sz w:val="20"/>
        </w:rPr>
        <w:t>inches</w:t>
      </w:r>
      <w:r>
        <w:rPr>
          <w:spacing w:val="-4"/>
          <w:sz w:val="20"/>
        </w:rPr>
        <w:t> </w:t>
      </w:r>
      <w:r>
        <w:rPr>
          <w:sz w:val="20"/>
        </w:rPr>
        <w:t>long</w:t>
      </w:r>
      <w:r>
        <w:rPr>
          <w:spacing w:val="-4"/>
          <w:sz w:val="20"/>
        </w:rPr>
        <w:t> </w:t>
      </w:r>
      <w:r>
        <w:rPr>
          <w:sz w:val="20"/>
        </w:rPr>
        <w:t>and</w:t>
      </w:r>
      <w:r>
        <w:rPr>
          <w:spacing w:val="-5"/>
          <w:sz w:val="20"/>
        </w:rPr>
        <w:t> </w:t>
      </w:r>
      <w:r>
        <w:rPr>
          <w:sz w:val="20"/>
        </w:rPr>
        <w:t>show</w:t>
      </w:r>
      <w:r>
        <w:rPr>
          <w:spacing w:val="-4"/>
          <w:sz w:val="20"/>
        </w:rPr>
        <w:t> </w:t>
      </w:r>
      <w:r>
        <w:rPr>
          <w:sz w:val="20"/>
        </w:rPr>
        <w:t>end</w:t>
      </w:r>
      <w:r>
        <w:rPr>
          <w:spacing w:val="-4"/>
          <w:sz w:val="20"/>
        </w:rPr>
        <w:t> </w:t>
      </w:r>
      <w:r>
        <w:rPr>
          <w:sz w:val="20"/>
        </w:rPr>
        <w:t>radius</w:t>
      </w:r>
      <w:r>
        <w:rPr>
          <w:spacing w:val="-4"/>
          <w:sz w:val="20"/>
        </w:rPr>
        <w:t> </w:t>
      </w:r>
      <w:r>
        <w:rPr>
          <w:sz w:val="20"/>
        </w:rPr>
        <w:t>in</w:t>
      </w:r>
      <w:r>
        <w:rPr>
          <w:spacing w:val="-3"/>
          <w:sz w:val="20"/>
        </w:rPr>
        <w:t> </w:t>
      </w:r>
      <w:r>
        <w:rPr>
          <w:sz w:val="20"/>
        </w:rPr>
        <w:t>addition</w:t>
      </w:r>
      <w:r>
        <w:rPr>
          <w:spacing w:val="-3"/>
          <w:sz w:val="20"/>
        </w:rPr>
        <w:t> </w:t>
      </w:r>
      <w:r>
        <w:rPr>
          <w:sz w:val="20"/>
        </w:rPr>
        <w:t>to</w:t>
      </w:r>
      <w:r>
        <w:rPr>
          <w:spacing w:val="-4"/>
          <w:sz w:val="20"/>
        </w:rPr>
        <w:t> </w:t>
      </w:r>
      <w:r>
        <w:rPr>
          <w:sz w:val="20"/>
        </w:rPr>
        <w:t>all</w:t>
      </w:r>
      <w:r>
        <w:rPr>
          <w:spacing w:val="-5"/>
          <w:sz w:val="20"/>
        </w:rPr>
        <w:t> </w:t>
      </w:r>
      <w:r>
        <w:rPr>
          <w:sz w:val="20"/>
        </w:rPr>
        <w:t>features</w:t>
      </w:r>
      <w:r>
        <w:rPr>
          <w:spacing w:val="-4"/>
          <w:sz w:val="20"/>
        </w:rPr>
        <w:t> </w:t>
      </w:r>
      <w:r>
        <w:rPr>
          <w:sz w:val="20"/>
        </w:rPr>
        <w:t>pertinent</w:t>
      </w:r>
      <w:r>
        <w:rPr>
          <w:spacing w:val="-6"/>
          <w:sz w:val="20"/>
        </w:rPr>
        <w:t> </w:t>
      </w:r>
      <w:r>
        <w:rPr>
          <w:sz w:val="20"/>
        </w:rPr>
        <w:t>to</w:t>
      </w:r>
      <w:r>
        <w:rPr>
          <w:spacing w:val="-4"/>
          <w:sz w:val="20"/>
        </w:rPr>
        <w:t> </w:t>
      </w:r>
      <w:r>
        <w:rPr>
          <w:sz w:val="20"/>
        </w:rPr>
        <w:t>this specification</w:t>
      </w:r>
      <w:r>
        <w:rPr>
          <w:spacing w:val="-3"/>
          <w:sz w:val="20"/>
        </w:rPr>
        <w:t> </w:t>
      </w:r>
      <w:r>
        <w:rPr>
          <w:sz w:val="20"/>
        </w:rPr>
        <w:t>section.</w:t>
      </w:r>
      <w:r>
        <w:rPr>
          <w:spacing w:val="40"/>
          <w:sz w:val="20"/>
        </w:rPr>
        <w:t> </w:t>
      </w:r>
      <w:r>
        <w:rPr>
          <w:sz w:val="20"/>
        </w:rPr>
        <w:t>Submit</w:t>
      </w:r>
      <w:r>
        <w:rPr>
          <w:spacing w:val="-3"/>
          <w:sz w:val="20"/>
        </w:rPr>
        <w:t> </w:t>
      </w:r>
      <w:r>
        <w:rPr>
          <w:sz w:val="20"/>
        </w:rPr>
        <w:t>any</w:t>
      </w:r>
      <w:r>
        <w:rPr>
          <w:spacing w:val="-4"/>
          <w:sz w:val="20"/>
        </w:rPr>
        <w:t> </w:t>
      </w:r>
      <w:r>
        <w:rPr>
          <w:sz w:val="20"/>
        </w:rPr>
        <w:t>samples</w:t>
      </w:r>
      <w:r>
        <w:rPr>
          <w:spacing w:val="-3"/>
          <w:sz w:val="20"/>
        </w:rPr>
        <w:t> </w:t>
      </w:r>
      <w:r>
        <w:rPr>
          <w:sz w:val="20"/>
        </w:rPr>
        <w:t>for</w:t>
      </w:r>
      <w:r>
        <w:rPr>
          <w:spacing w:val="-3"/>
          <w:sz w:val="20"/>
        </w:rPr>
        <w:t> </w:t>
      </w:r>
      <w:r>
        <w:rPr>
          <w:sz w:val="20"/>
        </w:rPr>
        <w:t>consideration</w:t>
      </w:r>
      <w:r>
        <w:rPr>
          <w:spacing w:val="-3"/>
          <w:sz w:val="20"/>
        </w:rPr>
        <w:t> </w:t>
      </w:r>
      <w:r>
        <w:rPr>
          <w:sz w:val="20"/>
        </w:rPr>
        <w:t>as</w:t>
      </w:r>
      <w:r>
        <w:rPr>
          <w:spacing w:val="-3"/>
          <w:sz w:val="20"/>
        </w:rPr>
        <w:t> </w:t>
      </w:r>
      <w:r>
        <w:rPr>
          <w:sz w:val="20"/>
        </w:rPr>
        <w:t>equals</w:t>
      </w:r>
      <w:r>
        <w:rPr>
          <w:spacing w:val="-3"/>
          <w:sz w:val="20"/>
        </w:rPr>
        <w:t> </w:t>
      </w:r>
      <w:r>
        <w:rPr>
          <w:sz w:val="20"/>
        </w:rPr>
        <w:t>at</w:t>
      </w:r>
      <w:r>
        <w:rPr>
          <w:spacing w:val="-3"/>
          <w:sz w:val="20"/>
        </w:rPr>
        <w:t> </w:t>
      </w:r>
      <w:r>
        <w:rPr>
          <w:sz w:val="20"/>
        </w:rPr>
        <w:t>least</w:t>
      </w:r>
      <w:r>
        <w:rPr>
          <w:spacing w:val="-3"/>
          <w:sz w:val="20"/>
        </w:rPr>
        <w:t> </w:t>
      </w:r>
      <w:r>
        <w:rPr>
          <w:sz w:val="20"/>
        </w:rPr>
        <w:t>10 days prior to bid date.</w:t>
      </w:r>
    </w:p>
    <w:p>
      <w:pPr>
        <w:pStyle w:val="ListParagraph"/>
        <w:numPr>
          <w:ilvl w:val="2"/>
          <w:numId w:val="1"/>
        </w:numPr>
        <w:tabs>
          <w:tab w:pos="1871" w:val="left" w:leader="none"/>
        </w:tabs>
        <w:spacing w:line="240" w:lineRule="auto" w:before="0" w:after="0"/>
        <w:ind w:left="1870" w:right="0" w:hanging="631"/>
        <w:jc w:val="both"/>
        <w:rPr>
          <w:sz w:val="20"/>
        </w:rPr>
      </w:pPr>
      <w:r>
        <w:rPr>
          <w:sz w:val="20"/>
        </w:rPr>
        <w:t>References:</w:t>
      </w:r>
      <w:r>
        <w:rPr>
          <w:spacing w:val="68"/>
          <w:sz w:val="20"/>
        </w:rPr>
        <w:t> </w:t>
      </w:r>
      <w:r>
        <w:rPr>
          <w:sz w:val="20"/>
        </w:rPr>
        <w:t>Submit</w:t>
      </w:r>
      <w:r>
        <w:rPr>
          <w:spacing w:val="-2"/>
          <w:sz w:val="20"/>
        </w:rPr>
        <w:t> </w:t>
      </w:r>
      <w:r>
        <w:rPr>
          <w:sz w:val="20"/>
        </w:rPr>
        <w:t>references</w:t>
      </w:r>
      <w:r>
        <w:rPr>
          <w:spacing w:val="-1"/>
          <w:sz w:val="20"/>
        </w:rPr>
        <w:t> </w:t>
      </w:r>
      <w:r>
        <w:rPr>
          <w:sz w:val="20"/>
        </w:rPr>
        <w:t>on</w:t>
      </w:r>
      <w:r>
        <w:rPr>
          <w:spacing w:val="-4"/>
          <w:sz w:val="20"/>
        </w:rPr>
        <w:t> </w:t>
      </w:r>
      <w:r>
        <w:rPr>
          <w:sz w:val="20"/>
        </w:rPr>
        <w:t>at</w:t>
      </w:r>
      <w:r>
        <w:rPr>
          <w:spacing w:val="-2"/>
          <w:sz w:val="20"/>
        </w:rPr>
        <w:t> </w:t>
      </w:r>
      <w:r>
        <w:rPr>
          <w:sz w:val="20"/>
        </w:rPr>
        <w:t>least</w:t>
      </w:r>
      <w:r>
        <w:rPr>
          <w:spacing w:val="-1"/>
          <w:sz w:val="20"/>
        </w:rPr>
        <w:t> </w:t>
      </w:r>
      <w:r>
        <w:rPr>
          <w:sz w:val="20"/>
        </w:rPr>
        <w:t>five</w:t>
      </w:r>
      <w:r>
        <w:rPr>
          <w:spacing w:val="-1"/>
          <w:sz w:val="20"/>
        </w:rPr>
        <w:t> </w:t>
      </w:r>
      <w:r>
        <w:rPr>
          <w:sz w:val="20"/>
        </w:rPr>
        <w:t>projects</w:t>
      </w:r>
      <w:r>
        <w:rPr>
          <w:spacing w:val="-2"/>
          <w:sz w:val="20"/>
        </w:rPr>
        <w:t> listing:</w:t>
      </w:r>
    </w:p>
    <w:p>
      <w:pPr>
        <w:pStyle w:val="ListParagraph"/>
        <w:numPr>
          <w:ilvl w:val="3"/>
          <w:numId w:val="1"/>
        </w:numPr>
        <w:tabs>
          <w:tab w:pos="2450" w:val="left" w:leader="none"/>
        </w:tabs>
        <w:spacing w:line="243" w:lineRule="exact" w:before="0" w:after="0"/>
        <w:ind w:left="2449" w:right="0" w:hanging="220"/>
        <w:jc w:val="left"/>
        <w:rPr>
          <w:sz w:val="20"/>
        </w:rPr>
      </w:pPr>
      <w:r>
        <w:rPr>
          <w:sz w:val="20"/>
        </w:rPr>
        <w:t>project</w:t>
      </w:r>
      <w:r>
        <w:rPr>
          <w:spacing w:val="-6"/>
          <w:sz w:val="20"/>
        </w:rPr>
        <w:t> </w:t>
      </w:r>
      <w:r>
        <w:rPr>
          <w:spacing w:val="-4"/>
          <w:sz w:val="20"/>
        </w:rPr>
        <w:t>name</w:t>
      </w:r>
    </w:p>
    <w:p>
      <w:pPr>
        <w:pStyle w:val="ListParagraph"/>
        <w:numPr>
          <w:ilvl w:val="3"/>
          <w:numId w:val="1"/>
        </w:numPr>
        <w:tabs>
          <w:tab w:pos="2450" w:val="left" w:leader="none"/>
        </w:tabs>
        <w:spacing w:line="243" w:lineRule="exact" w:before="0" w:after="0"/>
        <w:ind w:left="2449" w:right="0" w:hanging="220"/>
        <w:jc w:val="left"/>
        <w:rPr>
          <w:sz w:val="20"/>
        </w:rPr>
      </w:pPr>
      <w:r>
        <w:rPr>
          <w:sz w:val="20"/>
        </w:rPr>
        <w:t>linear</w:t>
      </w:r>
      <w:r>
        <w:rPr>
          <w:spacing w:val="-5"/>
          <w:sz w:val="20"/>
        </w:rPr>
        <w:t> </w:t>
      </w:r>
      <w:r>
        <w:rPr>
          <w:sz w:val="20"/>
        </w:rPr>
        <w:t>feet</w:t>
      </w:r>
      <w:r>
        <w:rPr>
          <w:spacing w:val="-4"/>
          <w:sz w:val="20"/>
        </w:rPr>
        <w:t> </w:t>
      </w:r>
      <w:r>
        <w:rPr>
          <w:spacing w:val="-2"/>
          <w:sz w:val="20"/>
        </w:rPr>
        <w:t>installed</w:t>
      </w:r>
    </w:p>
    <w:p>
      <w:pPr>
        <w:pStyle w:val="ListParagraph"/>
        <w:numPr>
          <w:ilvl w:val="3"/>
          <w:numId w:val="1"/>
        </w:numPr>
        <w:tabs>
          <w:tab w:pos="2450" w:val="left" w:leader="none"/>
        </w:tabs>
        <w:spacing w:line="240" w:lineRule="auto" w:before="1" w:after="0"/>
        <w:ind w:left="2449" w:right="0" w:hanging="220"/>
        <w:jc w:val="left"/>
        <w:rPr>
          <w:sz w:val="20"/>
        </w:rPr>
      </w:pPr>
      <w:r>
        <w:rPr>
          <w:sz w:val="20"/>
        </w:rPr>
        <w:t>name</w:t>
      </w:r>
      <w:r>
        <w:rPr>
          <w:spacing w:val="-1"/>
          <w:sz w:val="20"/>
        </w:rPr>
        <w:t> </w:t>
      </w:r>
      <w:r>
        <w:rPr>
          <w:sz w:val="20"/>
        </w:rPr>
        <w:t>and phone</w:t>
      </w:r>
      <w:r>
        <w:rPr>
          <w:spacing w:val="-2"/>
          <w:sz w:val="20"/>
        </w:rPr>
        <w:t> </w:t>
      </w:r>
      <w:r>
        <w:rPr>
          <w:sz w:val="20"/>
        </w:rPr>
        <w:t>number of </w:t>
      </w:r>
      <w:r>
        <w:rPr>
          <w:spacing w:val="-2"/>
          <w:sz w:val="20"/>
        </w:rPr>
        <w:t>contact.</w:t>
      </w:r>
    </w:p>
    <w:p>
      <w:pPr>
        <w:pStyle w:val="BodyText"/>
        <w:spacing w:before="12"/>
        <w:rPr>
          <w:sz w:val="19"/>
        </w:rPr>
      </w:pPr>
    </w:p>
    <w:p>
      <w:pPr>
        <w:pStyle w:val="BodyText"/>
        <w:ind w:left="1240" w:right="630"/>
      </w:pPr>
      <w:r>
        <w:rPr>
          <w:b/>
        </w:rPr>
        <w:t>FIELD CONDITIONS:</w:t>
      </w:r>
      <w:r>
        <w:rPr>
          <w:b/>
          <w:spacing w:val="40"/>
        </w:rPr>
        <w:t> </w:t>
      </w:r>
      <w:r>
        <w:rPr/>
        <w:t>A representative of the manufacturer shall visit the job site prior</w:t>
      </w:r>
      <w:r>
        <w:rPr>
          <w:spacing w:val="-4"/>
        </w:rPr>
        <w:t> </w:t>
      </w:r>
      <w:r>
        <w:rPr/>
        <w:t>to</w:t>
      </w:r>
      <w:r>
        <w:rPr>
          <w:spacing w:val="-4"/>
        </w:rPr>
        <w:t> </w:t>
      </w:r>
      <w:r>
        <w:rPr/>
        <w:t>field</w:t>
      </w:r>
      <w:r>
        <w:rPr>
          <w:spacing w:val="-4"/>
        </w:rPr>
        <w:t> </w:t>
      </w:r>
      <w:r>
        <w:rPr/>
        <w:t>dimensions</w:t>
      </w:r>
      <w:r>
        <w:rPr>
          <w:spacing w:val="-4"/>
        </w:rPr>
        <w:t> </w:t>
      </w:r>
      <w:r>
        <w:rPr/>
        <w:t>and/or</w:t>
      </w:r>
      <w:r>
        <w:rPr>
          <w:spacing w:val="-4"/>
        </w:rPr>
        <w:t> </w:t>
      </w:r>
      <w:r>
        <w:rPr/>
        <w:t>installation</w:t>
      </w:r>
      <w:r>
        <w:rPr>
          <w:spacing w:val="-3"/>
        </w:rPr>
        <w:t> </w:t>
      </w:r>
      <w:r>
        <w:rPr/>
        <w:t>to</w:t>
      </w:r>
      <w:r>
        <w:rPr>
          <w:spacing w:val="-5"/>
        </w:rPr>
        <w:t> </w:t>
      </w:r>
      <w:r>
        <w:rPr/>
        <w:t>evaluate</w:t>
      </w:r>
      <w:r>
        <w:rPr>
          <w:spacing w:val="-4"/>
        </w:rPr>
        <w:t> </w:t>
      </w:r>
      <w:r>
        <w:rPr/>
        <w:t>the</w:t>
      </w:r>
      <w:r>
        <w:rPr>
          <w:spacing w:val="-4"/>
        </w:rPr>
        <w:t> </w:t>
      </w:r>
      <w:r>
        <w:rPr/>
        <w:t>site</w:t>
      </w:r>
      <w:r>
        <w:rPr>
          <w:spacing w:val="-4"/>
        </w:rPr>
        <w:t> </w:t>
      </w:r>
      <w:r>
        <w:rPr/>
        <w:t>conditions</w:t>
      </w:r>
      <w:r>
        <w:rPr>
          <w:spacing w:val="-4"/>
        </w:rPr>
        <w:t> </w:t>
      </w:r>
      <w:r>
        <w:rPr/>
        <w:t>and</w:t>
      </w:r>
      <w:r>
        <w:rPr>
          <w:spacing w:val="-4"/>
        </w:rPr>
        <w:t> </w:t>
      </w:r>
      <w:r>
        <w:rPr/>
        <w:t>report to the site supervisor</w:t>
      </w:r>
      <w:r>
        <w:rPr>
          <w:spacing w:val="-1"/>
        </w:rPr>
        <w:t> </w:t>
      </w:r>
      <w:r>
        <w:rPr/>
        <w:t>any conditions that prohibit the initiation of the measurements and/or the installation of SANI-RAIL®.</w:t>
      </w:r>
    </w:p>
    <w:p>
      <w:pPr>
        <w:pStyle w:val="BodyText"/>
        <w:spacing w:before="11"/>
        <w:rPr>
          <w:sz w:val="29"/>
        </w:rPr>
      </w:pPr>
    </w:p>
    <w:p>
      <w:pPr>
        <w:pStyle w:val="BodyText"/>
        <w:spacing w:line="20" w:lineRule="exact"/>
        <w:ind w:left="101"/>
        <w:rPr>
          <w:sz w:val="2"/>
        </w:rPr>
      </w:pPr>
      <w:r>
        <w:rPr>
          <w:sz w:val="2"/>
        </w:rPr>
        <w:pict>
          <v:group style="width:518.4pt;height:1.4pt;mso-position-horizontal-relative:char;mso-position-vertical-relative:line" id="docshapegroup1" coordorigin="0,0" coordsize="10368,28">
            <v:line style="position:absolute" from="0,14" to="10368,14" stroked="true" strokeweight="1.372pt" strokecolor="#00007e">
              <v:stroke dashstyle="solid"/>
            </v:line>
          </v:group>
        </w:pict>
      </w:r>
      <w:r>
        <w:rPr>
          <w:sz w:val="2"/>
        </w:rPr>
      </w:r>
    </w:p>
    <w:p>
      <w:pPr>
        <w:spacing w:after="0" w:line="20" w:lineRule="exact"/>
        <w:rPr>
          <w:sz w:val="2"/>
        </w:rPr>
        <w:sectPr>
          <w:type w:val="continuous"/>
          <w:pgSz w:w="12240" w:h="15840"/>
          <w:pgMar w:top="0" w:bottom="280" w:left="740" w:right="920"/>
        </w:sectPr>
      </w:pPr>
    </w:p>
    <w:p>
      <w:pPr>
        <w:spacing w:line="237" w:lineRule="auto" w:before="0"/>
        <w:ind w:left="154" w:right="38" w:firstLine="0"/>
        <w:jc w:val="left"/>
        <w:rPr>
          <w:rFonts w:ascii="Tahoma"/>
          <w:b/>
          <w:i/>
          <w:sz w:val="16"/>
        </w:rPr>
      </w:pPr>
      <w:r>
        <w:rPr/>
        <w:drawing>
          <wp:anchor distT="0" distB="0" distL="0" distR="0" allowOverlap="1" layoutInCell="1" locked="0" behindDoc="0" simplePos="0" relativeHeight="15729152">
            <wp:simplePos x="0" y="0"/>
            <wp:positionH relativeFrom="page">
              <wp:posOffset>263807</wp:posOffset>
            </wp:positionH>
            <wp:positionV relativeFrom="page">
              <wp:posOffset>5519</wp:posOffset>
            </wp:positionV>
            <wp:extent cx="7201691" cy="98133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201691" cy="981330"/>
                    </a:xfrm>
                    <a:prstGeom prst="rect">
                      <a:avLst/>
                    </a:prstGeom>
                  </pic:spPr>
                </pic:pic>
              </a:graphicData>
            </a:graphic>
          </wp:anchor>
        </w:drawing>
      </w:r>
      <w:r>
        <w:rPr>
          <w:rFonts w:ascii="Tahoma"/>
          <w:b/>
          <w:i/>
          <w:color w:val="00007F"/>
          <w:sz w:val="16"/>
        </w:rPr>
        <w:t>Life</w:t>
      </w:r>
      <w:r>
        <w:rPr>
          <w:rFonts w:ascii="Tahoma"/>
          <w:b/>
          <w:i/>
          <w:color w:val="00007F"/>
          <w:spacing w:val="-8"/>
          <w:sz w:val="16"/>
        </w:rPr>
        <w:t> </w:t>
      </w:r>
      <w:r>
        <w:rPr>
          <w:rFonts w:ascii="Tahoma"/>
          <w:b/>
          <w:i/>
          <w:color w:val="00007F"/>
          <w:sz w:val="16"/>
        </w:rPr>
        <w:t>Science</w:t>
      </w:r>
      <w:r>
        <w:rPr>
          <w:rFonts w:ascii="Tahoma"/>
          <w:b/>
          <w:i/>
          <w:color w:val="00007F"/>
          <w:spacing w:val="-8"/>
          <w:sz w:val="16"/>
        </w:rPr>
        <w:t> </w:t>
      </w:r>
      <w:r>
        <w:rPr>
          <w:rFonts w:ascii="Tahoma"/>
          <w:b/>
          <w:i/>
          <w:color w:val="00007F"/>
          <w:sz w:val="16"/>
        </w:rPr>
        <w:t>Products,</w:t>
      </w:r>
      <w:r>
        <w:rPr>
          <w:rFonts w:ascii="Tahoma"/>
          <w:b/>
          <w:i/>
          <w:color w:val="00007F"/>
          <w:spacing w:val="-8"/>
          <w:sz w:val="16"/>
        </w:rPr>
        <w:t> </w:t>
      </w:r>
      <w:r>
        <w:rPr>
          <w:rFonts w:ascii="Tahoma"/>
          <w:b/>
          <w:i/>
          <w:color w:val="00007F"/>
          <w:sz w:val="16"/>
        </w:rPr>
        <w:t>Inc. </w:t>
      </w:r>
      <w:r>
        <w:rPr>
          <w:rFonts w:ascii="Tahoma"/>
          <w:b/>
          <w:i/>
          <w:color w:val="00007F"/>
          <w:spacing w:val="-2"/>
          <w:sz w:val="16"/>
        </w:rPr>
        <w:t>800-638-9874</w:t>
      </w:r>
    </w:p>
    <w:p>
      <w:pPr>
        <w:spacing w:line="192" w:lineRule="exact" w:before="0"/>
        <w:ind w:left="154" w:right="0" w:firstLine="0"/>
        <w:jc w:val="left"/>
        <w:rPr>
          <w:rFonts w:ascii="Tahoma"/>
          <w:b/>
          <w:i/>
          <w:sz w:val="16"/>
        </w:rPr>
      </w:pPr>
      <w:hyperlink r:id="rId6">
        <w:r>
          <w:rPr>
            <w:rFonts w:ascii="Tahoma"/>
            <w:b/>
            <w:i/>
            <w:color w:val="00007F"/>
            <w:spacing w:val="-2"/>
            <w:sz w:val="16"/>
          </w:rPr>
          <w:t>www.lspinc.com</w:t>
        </w:r>
      </w:hyperlink>
    </w:p>
    <w:p>
      <w:pPr>
        <w:spacing w:before="9"/>
        <w:ind w:left="1343" w:right="0" w:hanging="1189"/>
        <w:jc w:val="left"/>
        <w:rPr>
          <w:rFonts w:ascii="Tahoma"/>
          <w:b/>
          <w:i/>
          <w:sz w:val="16"/>
        </w:rPr>
      </w:pPr>
      <w:r>
        <w:rPr/>
        <w:br w:type="column"/>
      </w:r>
      <w:r>
        <w:rPr>
          <w:rFonts w:ascii="Tahoma"/>
          <w:b/>
          <w:i/>
          <w:color w:val="00007F"/>
          <w:sz w:val="16"/>
        </w:rPr>
        <w:t>Aluminium</w:t>
      </w:r>
      <w:r>
        <w:rPr>
          <w:rFonts w:ascii="Tahoma"/>
          <w:b/>
          <w:i/>
          <w:color w:val="00007F"/>
          <w:spacing w:val="-7"/>
          <w:sz w:val="16"/>
        </w:rPr>
        <w:t> </w:t>
      </w:r>
      <w:r>
        <w:rPr>
          <w:rFonts w:ascii="Tahoma"/>
          <w:b/>
          <w:i/>
          <w:color w:val="00007F"/>
          <w:sz w:val="16"/>
        </w:rPr>
        <w:t>Sani-Rail</w:t>
      </w:r>
      <w:r>
        <w:rPr>
          <w:rFonts w:ascii="Tahoma"/>
          <w:b/>
          <w:i/>
          <w:color w:val="00007F"/>
          <w:spacing w:val="-10"/>
          <w:sz w:val="16"/>
        </w:rPr>
        <w:t> </w:t>
      </w:r>
      <w:r>
        <w:rPr>
          <w:rFonts w:ascii="Tahoma"/>
          <w:b/>
          <w:i/>
          <w:color w:val="00007F"/>
          <w:sz w:val="16"/>
        </w:rPr>
        <w:t>ASR-1</w:t>
      </w:r>
      <w:r>
        <w:rPr>
          <w:rFonts w:ascii="Tahoma"/>
          <w:b/>
          <w:i/>
          <w:color w:val="00007F"/>
          <w:spacing w:val="-9"/>
          <w:sz w:val="16"/>
        </w:rPr>
        <w:t> </w:t>
      </w:r>
      <w:r>
        <w:rPr>
          <w:rFonts w:ascii="Tahoma"/>
          <w:b/>
          <w:i/>
          <w:color w:val="00007F"/>
          <w:sz w:val="16"/>
        </w:rPr>
        <w:t>Specification Page 1 of 3</w:t>
      </w:r>
    </w:p>
    <w:p>
      <w:pPr>
        <w:spacing w:before="21"/>
        <w:ind w:left="0" w:right="148" w:firstLine="0"/>
        <w:jc w:val="right"/>
        <w:rPr>
          <w:rFonts w:ascii="Tahoma"/>
          <w:b/>
          <w:i/>
          <w:sz w:val="16"/>
        </w:rPr>
      </w:pPr>
      <w:r>
        <w:rPr/>
        <w:br w:type="column"/>
      </w:r>
      <w:r>
        <w:rPr>
          <w:rFonts w:ascii="Tahoma"/>
          <w:b/>
          <w:i/>
          <w:color w:val="00007F"/>
          <w:sz w:val="16"/>
        </w:rPr>
        <w:t>Rev.</w:t>
      </w:r>
      <w:r>
        <w:rPr>
          <w:rFonts w:ascii="Tahoma"/>
          <w:b/>
          <w:i/>
          <w:color w:val="00007F"/>
          <w:spacing w:val="-4"/>
          <w:sz w:val="16"/>
        </w:rPr>
        <w:t> </w:t>
      </w:r>
      <w:r>
        <w:rPr>
          <w:rFonts w:ascii="Tahoma"/>
          <w:b/>
          <w:i/>
          <w:color w:val="00007F"/>
          <w:sz w:val="16"/>
        </w:rPr>
        <w:t>#</w:t>
      </w:r>
      <w:r>
        <w:rPr>
          <w:rFonts w:ascii="Tahoma"/>
          <w:b/>
          <w:i/>
          <w:color w:val="00007F"/>
          <w:spacing w:val="-6"/>
          <w:sz w:val="16"/>
        </w:rPr>
        <w:t> </w:t>
      </w:r>
      <w:r>
        <w:rPr>
          <w:rFonts w:ascii="Tahoma"/>
          <w:b/>
          <w:i/>
          <w:color w:val="00007F"/>
          <w:sz w:val="16"/>
        </w:rPr>
        <w:t>2022-</w:t>
      </w:r>
      <w:r>
        <w:rPr>
          <w:rFonts w:ascii="Tahoma"/>
          <w:b/>
          <w:i/>
          <w:color w:val="00007F"/>
          <w:spacing w:val="-10"/>
          <w:sz w:val="16"/>
        </w:rPr>
        <w:t>1</w:t>
      </w:r>
    </w:p>
    <w:p>
      <w:pPr>
        <w:spacing w:before="1"/>
        <w:ind w:left="0" w:right="147"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top="0" w:bottom="280" w:left="740" w:right="920"/>
          <w:cols w:num="3" w:equalWidth="0">
            <w:col w:w="2331" w:space="1323"/>
            <w:col w:w="3473" w:space="1712"/>
            <w:col w:w="1741"/>
          </w:cols>
        </w:sectPr>
      </w:pPr>
    </w:p>
    <w:p>
      <w:pPr>
        <w:pStyle w:val="BodyText"/>
        <w:rPr>
          <w:rFonts w:ascii="Tahoma"/>
          <w:b/>
          <w:i/>
        </w:rPr>
      </w:pPr>
    </w:p>
    <w:p>
      <w:pPr>
        <w:pStyle w:val="BodyText"/>
        <w:rPr>
          <w:rFonts w:ascii="Tahoma"/>
          <w:b/>
          <w:i/>
        </w:rPr>
      </w:pPr>
    </w:p>
    <w:p>
      <w:pPr>
        <w:pStyle w:val="BodyText"/>
        <w:rPr>
          <w:rFonts w:ascii="Tahoma"/>
          <w:b/>
          <w:i/>
        </w:rPr>
      </w:pPr>
    </w:p>
    <w:p>
      <w:pPr>
        <w:pStyle w:val="BodyText"/>
        <w:spacing w:before="1"/>
        <w:rPr>
          <w:rFonts w:ascii="Tahoma"/>
          <w:b/>
          <w:i/>
        </w:rPr>
      </w:pPr>
    </w:p>
    <w:p>
      <w:pPr>
        <w:spacing w:before="0"/>
        <w:ind w:left="700" w:right="0" w:firstLine="0"/>
        <w:jc w:val="left"/>
        <w:rPr>
          <w:b/>
          <w:sz w:val="20"/>
        </w:rPr>
      </w:pPr>
      <w:r>
        <w:rPr>
          <w:b/>
          <w:sz w:val="20"/>
        </w:rPr>
        <w:t>PART</w:t>
      </w:r>
      <w:r>
        <w:rPr>
          <w:b/>
          <w:spacing w:val="-5"/>
          <w:sz w:val="20"/>
        </w:rPr>
        <w:t> </w:t>
      </w:r>
      <w:r>
        <w:rPr>
          <w:b/>
          <w:sz w:val="20"/>
        </w:rPr>
        <w:t>2</w:t>
      </w:r>
      <w:r>
        <w:rPr>
          <w:b/>
          <w:spacing w:val="-2"/>
          <w:sz w:val="20"/>
        </w:rPr>
        <w:t> PRODUCTS</w:t>
      </w:r>
    </w:p>
    <w:p>
      <w:pPr>
        <w:pStyle w:val="BodyText"/>
        <w:rPr>
          <w:b/>
        </w:rPr>
      </w:pPr>
    </w:p>
    <w:p>
      <w:pPr>
        <w:pStyle w:val="ListParagraph"/>
        <w:numPr>
          <w:ilvl w:val="1"/>
          <w:numId w:val="2"/>
        </w:numPr>
        <w:tabs>
          <w:tab w:pos="1241" w:val="left" w:leader="none"/>
        </w:tabs>
        <w:spacing w:line="240" w:lineRule="auto" w:before="0" w:after="0"/>
        <w:ind w:left="1240" w:right="0" w:hanging="541"/>
        <w:jc w:val="left"/>
        <w:rPr>
          <w:b/>
          <w:sz w:val="20"/>
        </w:rPr>
      </w:pPr>
      <w:r>
        <w:rPr>
          <w:b/>
          <w:spacing w:val="-4"/>
          <w:sz w:val="20"/>
        </w:rPr>
        <w:t>RAIL</w:t>
      </w:r>
    </w:p>
    <w:p>
      <w:pPr>
        <w:pStyle w:val="ListParagraph"/>
        <w:numPr>
          <w:ilvl w:val="2"/>
          <w:numId w:val="2"/>
        </w:numPr>
        <w:tabs>
          <w:tab w:pos="1869" w:val="left" w:leader="none"/>
        </w:tabs>
        <w:spacing w:line="240" w:lineRule="auto" w:before="1" w:after="0"/>
        <w:ind w:left="1870" w:right="516" w:hanging="631"/>
        <w:jc w:val="both"/>
        <w:rPr>
          <w:sz w:val="20"/>
        </w:rPr>
      </w:pPr>
      <w:r>
        <w:rPr>
          <w:sz w:val="20"/>
        </w:rPr>
        <w:t>Material:</w:t>
      </w:r>
      <w:r>
        <w:rPr>
          <w:spacing w:val="40"/>
          <w:sz w:val="20"/>
        </w:rPr>
        <w:t> </w:t>
      </w:r>
      <w:r>
        <w:rPr>
          <w:sz w:val="20"/>
        </w:rPr>
        <w:t>Material shall be 1/4 inch x (specify 4 inch or 6 inch) 6061-T6511 extruded rectangular aluminum bar with 1/8 inch radius edge.</w:t>
      </w:r>
      <w:r>
        <w:rPr>
          <w:spacing w:val="40"/>
          <w:sz w:val="20"/>
        </w:rPr>
        <w:t> </w:t>
      </w:r>
      <w:r>
        <w:rPr>
          <w:sz w:val="20"/>
        </w:rPr>
        <w:t>Federal specification QQA-200/8.</w:t>
      </w:r>
    </w:p>
    <w:p>
      <w:pPr>
        <w:pStyle w:val="BodyText"/>
        <w:rPr>
          <w:sz w:val="24"/>
        </w:rPr>
      </w:pPr>
    </w:p>
    <w:p>
      <w:pPr>
        <w:pStyle w:val="ListParagraph"/>
        <w:numPr>
          <w:ilvl w:val="2"/>
          <w:numId w:val="2"/>
        </w:numPr>
        <w:tabs>
          <w:tab w:pos="1870" w:val="left" w:leader="none"/>
        </w:tabs>
        <w:spacing w:line="240" w:lineRule="auto" w:before="193" w:after="0"/>
        <w:ind w:left="1869" w:right="514" w:hanging="630"/>
        <w:jc w:val="both"/>
        <w:rPr>
          <w:sz w:val="20"/>
        </w:rPr>
      </w:pPr>
      <w:r>
        <w:rPr>
          <w:sz w:val="20"/>
        </w:rPr>
        <w:t>Finish:</w:t>
      </w:r>
      <w:r>
        <w:rPr>
          <w:spacing w:val="40"/>
          <w:sz w:val="20"/>
        </w:rPr>
        <w:t> </w:t>
      </w:r>
      <w:r>
        <w:rPr>
          <w:sz w:val="20"/>
        </w:rPr>
        <w:t>Clear sulfuric anodized to military specification A8625 Type II.</w:t>
      </w:r>
      <w:r>
        <w:rPr>
          <w:spacing w:val="40"/>
          <w:sz w:val="20"/>
        </w:rPr>
        <w:t> </w:t>
      </w:r>
      <w:r>
        <w:rPr>
          <w:sz w:val="20"/>
        </w:rPr>
        <w:t>Note: anodizing</w:t>
      </w:r>
      <w:r>
        <w:rPr>
          <w:spacing w:val="-3"/>
          <w:sz w:val="20"/>
        </w:rPr>
        <w:t> </w:t>
      </w:r>
      <w:r>
        <w:rPr>
          <w:sz w:val="20"/>
        </w:rPr>
        <w:t>to</w:t>
      </w:r>
      <w:r>
        <w:rPr>
          <w:spacing w:val="-3"/>
          <w:sz w:val="20"/>
        </w:rPr>
        <w:t> </w:t>
      </w:r>
      <w:r>
        <w:rPr>
          <w:sz w:val="20"/>
        </w:rPr>
        <w:t>be</w:t>
      </w:r>
      <w:r>
        <w:rPr>
          <w:spacing w:val="-3"/>
          <w:sz w:val="20"/>
        </w:rPr>
        <w:t> </w:t>
      </w:r>
      <w:r>
        <w:rPr>
          <w:sz w:val="20"/>
        </w:rPr>
        <w:t>performed</w:t>
      </w:r>
      <w:r>
        <w:rPr>
          <w:spacing w:val="-3"/>
          <w:sz w:val="20"/>
        </w:rPr>
        <w:t> </w:t>
      </w:r>
      <w:r>
        <w:rPr>
          <w:sz w:val="20"/>
        </w:rPr>
        <w:t>after</w:t>
      </w:r>
      <w:r>
        <w:rPr>
          <w:spacing w:val="-3"/>
          <w:sz w:val="20"/>
        </w:rPr>
        <w:t> </w:t>
      </w:r>
      <w:r>
        <w:rPr>
          <w:sz w:val="20"/>
        </w:rPr>
        <w:t>all</w:t>
      </w:r>
      <w:r>
        <w:rPr>
          <w:spacing w:val="-3"/>
          <w:sz w:val="20"/>
        </w:rPr>
        <w:t> </w:t>
      </w:r>
      <w:r>
        <w:rPr>
          <w:sz w:val="20"/>
        </w:rPr>
        <w:t>cutting,</w:t>
      </w:r>
      <w:r>
        <w:rPr>
          <w:spacing w:val="-3"/>
          <w:sz w:val="20"/>
        </w:rPr>
        <w:t> </w:t>
      </w:r>
      <w:r>
        <w:rPr>
          <w:sz w:val="20"/>
        </w:rPr>
        <w:t>drilling,</w:t>
      </w:r>
      <w:r>
        <w:rPr>
          <w:spacing w:val="-3"/>
          <w:sz w:val="20"/>
        </w:rPr>
        <w:t> </w:t>
      </w:r>
      <w:r>
        <w:rPr>
          <w:sz w:val="20"/>
        </w:rPr>
        <w:t>counter-sinking</w:t>
      </w:r>
      <w:r>
        <w:rPr>
          <w:spacing w:val="-3"/>
          <w:sz w:val="20"/>
        </w:rPr>
        <w:t> </w:t>
      </w:r>
      <w:r>
        <w:rPr>
          <w:sz w:val="20"/>
        </w:rPr>
        <w:t>and</w:t>
      </w:r>
      <w:r>
        <w:rPr>
          <w:spacing w:val="-3"/>
          <w:sz w:val="20"/>
        </w:rPr>
        <w:t> </w:t>
      </w:r>
      <w:r>
        <w:rPr>
          <w:sz w:val="20"/>
        </w:rPr>
        <w:t>bending.</w:t>
      </w:r>
    </w:p>
    <w:p>
      <w:pPr>
        <w:pStyle w:val="ListParagraph"/>
        <w:numPr>
          <w:ilvl w:val="2"/>
          <w:numId w:val="2"/>
        </w:numPr>
        <w:tabs>
          <w:tab w:pos="1871" w:val="left" w:leader="none"/>
        </w:tabs>
        <w:spacing w:line="240" w:lineRule="auto" w:before="1" w:after="0"/>
        <w:ind w:left="1869" w:right="519" w:hanging="631"/>
        <w:jc w:val="both"/>
        <w:rPr>
          <w:sz w:val="20"/>
        </w:rPr>
      </w:pPr>
      <w:r>
        <w:rPr>
          <w:sz w:val="20"/>
        </w:rPr>
        <w:t>Packaging:</w:t>
      </w:r>
      <w:r>
        <w:rPr>
          <w:spacing w:val="40"/>
          <w:sz w:val="20"/>
        </w:rPr>
        <w:t> </w:t>
      </w:r>
      <w:r>
        <w:rPr>
          <w:sz w:val="20"/>
        </w:rPr>
        <w:t>Rail to be covered with 4 mil vinyl on all surfaces and packed in plywood crates for shipping to site.</w:t>
      </w:r>
    </w:p>
    <w:p>
      <w:pPr>
        <w:pStyle w:val="ListParagraph"/>
        <w:numPr>
          <w:ilvl w:val="2"/>
          <w:numId w:val="2"/>
        </w:numPr>
        <w:tabs>
          <w:tab w:pos="1869" w:val="left" w:leader="none"/>
        </w:tabs>
        <w:spacing w:line="240" w:lineRule="auto" w:before="1" w:after="0"/>
        <w:ind w:left="1869" w:right="517" w:hanging="630"/>
        <w:jc w:val="both"/>
        <w:rPr>
          <w:sz w:val="20"/>
        </w:rPr>
      </w:pPr>
      <w:r>
        <w:rPr>
          <w:sz w:val="20"/>
        </w:rPr>
        <w:t>Each rail component shall be stamped with it’s own unique identification number on the back of the component which will match the numbered section on the installation drawings</w:t>
      </w:r>
      <w:r>
        <w:rPr>
          <w:spacing w:val="-1"/>
          <w:sz w:val="20"/>
        </w:rPr>
        <w:t> </w:t>
      </w:r>
      <w:r>
        <w:rPr>
          <w:sz w:val="20"/>
        </w:rPr>
        <w:t>which must be maintained on file with the manufacturer for future reference.</w:t>
      </w:r>
    </w:p>
    <w:p>
      <w:pPr>
        <w:pStyle w:val="BodyText"/>
        <w:spacing w:before="11"/>
        <w:rPr>
          <w:sz w:val="19"/>
        </w:rPr>
      </w:pPr>
    </w:p>
    <w:p>
      <w:pPr>
        <w:pStyle w:val="ListParagraph"/>
        <w:numPr>
          <w:ilvl w:val="1"/>
          <w:numId w:val="2"/>
        </w:numPr>
        <w:tabs>
          <w:tab w:pos="1239" w:val="left" w:leader="none"/>
          <w:tab w:pos="1240" w:val="left" w:leader="none"/>
        </w:tabs>
        <w:spacing w:line="240" w:lineRule="auto" w:before="0" w:after="0"/>
        <w:ind w:left="1239" w:right="0" w:hanging="541"/>
        <w:jc w:val="left"/>
        <w:rPr>
          <w:sz w:val="20"/>
        </w:rPr>
      </w:pPr>
      <w:r>
        <w:rPr>
          <w:sz w:val="20"/>
        </w:rPr>
        <w:t>BRACKET</w:t>
      </w:r>
      <w:r>
        <w:rPr>
          <w:spacing w:val="-7"/>
          <w:sz w:val="20"/>
        </w:rPr>
        <w:t> </w:t>
      </w:r>
      <w:r>
        <w:rPr>
          <w:spacing w:val="-2"/>
          <w:sz w:val="20"/>
        </w:rPr>
        <w:t>MATERIAL</w:t>
      </w:r>
    </w:p>
    <w:p>
      <w:pPr>
        <w:pStyle w:val="ListParagraph"/>
        <w:numPr>
          <w:ilvl w:val="2"/>
          <w:numId w:val="2"/>
        </w:numPr>
        <w:tabs>
          <w:tab w:pos="1870" w:val="left" w:leader="none"/>
        </w:tabs>
        <w:spacing w:line="243" w:lineRule="exact" w:before="1" w:after="0"/>
        <w:ind w:left="1869" w:right="0" w:hanging="631"/>
        <w:jc w:val="left"/>
        <w:rPr>
          <w:sz w:val="20"/>
        </w:rPr>
      </w:pPr>
      <w:r>
        <w:rPr>
          <w:sz w:val="20"/>
        </w:rPr>
        <w:t>Material:</w:t>
      </w:r>
      <w:r>
        <w:rPr>
          <w:spacing w:val="-2"/>
          <w:sz w:val="20"/>
        </w:rPr>
        <w:t> </w:t>
      </w:r>
      <w:r>
        <w:rPr>
          <w:sz w:val="20"/>
        </w:rPr>
        <w:t>6061-T6511extruded</w:t>
      </w:r>
      <w:r>
        <w:rPr>
          <w:spacing w:val="-1"/>
          <w:sz w:val="20"/>
        </w:rPr>
        <w:t> </w:t>
      </w:r>
      <w:r>
        <w:rPr>
          <w:sz w:val="20"/>
        </w:rPr>
        <w:t>aluminum,</w:t>
      </w:r>
      <w:r>
        <w:rPr>
          <w:spacing w:val="-1"/>
          <w:sz w:val="20"/>
        </w:rPr>
        <w:t> </w:t>
      </w:r>
      <w:r>
        <w:rPr>
          <w:sz w:val="20"/>
        </w:rPr>
        <w:t>federal</w:t>
      </w:r>
      <w:r>
        <w:rPr>
          <w:spacing w:val="-2"/>
          <w:sz w:val="20"/>
        </w:rPr>
        <w:t> </w:t>
      </w:r>
      <w:r>
        <w:rPr>
          <w:sz w:val="20"/>
        </w:rPr>
        <w:t>specification</w:t>
      </w:r>
      <w:r>
        <w:rPr>
          <w:spacing w:val="-1"/>
          <w:sz w:val="20"/>
        </w:rPr>
        <w:t> </w:t>
      </w:r>
      <w:r>
        <w:rPr>
          <w:sz w:val="20"/>
        </w:rPr>
        <w:t>QQA-200/16</w:t>
      </w:r>
      <w:r>
        <w:rPr>
          <w:spacing w:val="-1"/>
          <w:sz w:val="20"/>
        </w:rPr>
        <w:t> </w:t>
      </w:r>
      <w:r>
        <w:rPr>
          <w:spacing w:val="-4"/>
          <w:sz w:val="20"/>
        </w:rPr>
        <w:t>with</w:t>
      </w:r>
    </w:p>
    <w:p>
      <w:pPr>
        <w:pStyle w:val="BodyText"/>
        <w:ind w:left="1869"/>
      </w:pPr>
      <w:r>
        <w:rPr/>
        <w:t>.200</w:t>
      </w:r>
      <w:r>
        <w:rPr>
          <w:spacing w:val="-12"/>
        </w:rPr>
        <w:t> </w:t>
      </w:r>
      <w:r>
        <w:rPr/>
        <w:t>radius</w:t>
      </w:r>
      <w:r>
        <w:rPr>
          <w:spacing w:val="-13"/>
        </w:rPr>
        <w:t> </w:t>
      </w:r>
      <w:r>
        <w:rPr/>
        <w:t>vertical</w:t>
      </w:r>
      <w:r>
        <w:rPr>
          <w:spacing w:val="-15"/>
        </w:rPr>
        <w:t> </w:t>
      </w:r>
      <w:r>
        <w:rPr/>
        <w:t>flange</w:t>
      </w:r>
      <w:r>
        <w:rPr>
          <w:spacing w:val="-12"/>
        </w:rPr>
        <w:t> </w:t>
      </w:r>
      <w:r>
        <w:rPr/>
        <w:t>to</w:t>
      </w:r>
      <w:r>
        <w:rPr>
          <w:spacing w:val="-12"/>
        </w:rPr>
        <w:t> </w:t>
      </w:r>
      <w:r>
        <w:rPr/>
        <w:t>eliminate</w:t>
      </w:r>
      <w:r>
        <w:rPr>
          <w:spacing w:val="-12"/>
        </w:rPr>
        <w:t> </w:t>
      </w:r>
      <w:r>
        <w:rPr/>
        <w:t>90</w:t>
      </w:r>
      <w:r>
        <w:rPr>
          <w:spacing w:val="-12"/>
        </w:rPr>
        <w:t> </w:t>
      </w:r>
      <w:r>
        <w:rPr/>
        <w:t>degree</w:t>
      </w:r>
      <w:r>
        <w:rPr>
          <w:spacing w:val="-12"/>
        </w:rPr>
        <w:t> </w:t>
      </w:r>
      <w:r>
        <w:rPr/>
        <w:t>edges</w:t>
      </w:r>
      <w:r>
        <w:rPr>
          <w:spacing w:val="-12"/>
        </w:rPr>
        <w:t> </w:t>
      </w:r>
      <w:r>
        <w:rPr/>
        <w:t>at</w:t>
      </w:r>
      <w:r>
        <w:rPr>
          <w:spacing w:val="-13"/>
        </w:rPr>
        <w:t> </w:t>
      </w:r>
      <w:r>
        <w:rPr/>
        <w:t>points</w:t>
      </w:r>
      <w:r>
        <w:rPr>
          <w:spacing w:val="-12"/>
        </w:rPr>
        <w:t> </w:t>
      </w:r>
      <w:r>
        <w:rPr/>
        <w:t>of</w:t>
      </w:r>
      <w:r>
        <w:rPr>
          <w:spacing w:val="-12"/>
        </w:rPr>
        <w:t> </w:t>
      </w:r>
      <w:r>
        <w:rPr/>
        <w:t>possible</w:t>
      </w:r>
      <w:r>
        <w:rPr>
          <w:spacing w:val="-12"/>
        </w:rPr>
        <w:t> </w:t>
      </w:r>
      <w:r>
        <w:rPr/>
        <w:t>hand </w:t>
      </w:r>
      <w:r>
        <w:rPr>
          <w:spacing w:val="-2"/>
        </w:rPr>
        <w:t>contact.</w:t>
      </w:r>
    </w:p>
    <w:p>
      <w:pPr>
        <w:pStyle w:val="ListParagraph"/>
        <w:numPr>
          <w:ilvl w:val="2"/>
          <w:numId w:val="2"/>
        </w:numPr>
        <w:tabs>
          <w:tab w:pos="1870" w:val="left" w:leader="none"/>
        </w:tabs>
        <w:spacing w:line="240" w:lineRule="auto" w:before="1" w:after="0"/>
        <w:ind w:left="1869" w:right="518" w:hanging="630"/>
        <w:jc w:val="left"/>
        <w:rPr>
          <w:sz w:val="20"/>
        </w:rPr>
      </w:pPr>
      <w:r>
        <w:rPr>
          <w:sz w:val="20"/>
        </w:rPr>
        <w:t>Finish: Clear sulfuric anodized to military specification A8625 type</w:t>
      </w:r>
      <w:r>
        <w:rPr>
          <w:spacing w:val="-1"/>
          <w:sz w:val="20"/>
        </w:rPr>
        <w:t> </w:t>
      </w:r>
      <w:r>
        <w:rPr>
          <w:sz w:val="20"/>
        </w:rPr>
        <w:t>II.</w:t>
      </w:r>
      <w:r>
        <w:rPr>
          <w:spacing w:val="40"/>
          <w:sz w:val="20"/>
        </w:rPr>
        <w:t> </w:t>
      </w:r>
      <w:r>
        <w:rPr>
          <w:sz w:val="20"/>
        </w:rPr>
        <w:t>Material is to be anodized only after fabrication is completed.</w:t>
      </w:r>
    </w:p>
    <w:p>
      <w:pPr>
        <w:pStyle w:val="BodyText"/>
        <w:spacing w:before="11"/>
        <w:rPr>
          <w:sz w:val="19"/>
        </w:rPr>
      </w:pPr>
    </w:p>
    <w:p>
      <w:pPr>
        <w:pStyle w:val="ListParagraph"/>
        <w:numPr>
          <w:ilvl w:val="1"/>
          <w:numId w:val="2"/>
        </w:numPr>
        <w:tabs>
          <w:tab w:pos="1239" w:val="left" w:leader="none"/>
          <w:tab w:pos="1240" w:val="left" w:leader="none"/>
        </w:tabs>
        <w:spacing w:line="240" w:lineRule="auto" w:before="0" w:after="0"/>
        <w:ind w:left="1239" w:right="0" w:hanging="541"/>
        <w:jc w:val="left"/>
        <w:rPr>
          <w:sz w:val="20"/>
        </w:rPr>
      </w:pPr>
      <w:r>
        <w:rPr>
          <w:sz w:val="20"/>
        </w:rPr>
        <w:t>BRACKET</w:t>
      </w:r>
      <w:r>
        <w:rPr>
          <w:spacing w:val="-5"/>
          <w:sz w:val="20"/>
        </w:rPr>
        <w:t> </w:t>
      </w:r>
      <w:r>
        <w:rPr>
          <w:sz w:val="20"/>
        </w:rPr>
        <w:t>DIMENSIONS</w:t>
      </w:r>
      <w:r>
        <w:rPr>
          <w:b/>
          <w:sz w:val="20"/>
        </w:rPr>
        <w:t>:</w:t>
      </w:r>
      <w:r>
        <w:rPr>
          <w:b/>
          <w:spacing w:val="61"/>
          <w:sz w:val="20"/>
        </w:rPr>
        <w:t> </w:t>
      </w:r>
      <w:r>
        <w:rPr>
          <w:sz w:val="20"/>
        </w:rPr>
        <w:t>(3”</w:t>
      </w:r>
      <w:r>
        <w:rPr>
          <w:spacing w:val="-2"/>
          <w:sz w:val="20"/>
        </w:rPr>
        <w:t> brackets)</w:t>
      </w:r>
    </w:p>
    <w:p>
      <w:pPr>
        <w:pStyle w:val="ListParagraph"/>
        <w:numPr>
          <w:ilvl w:val="2"/>
          <w:numId w:val="2"/>
        </w:numPr>
        <w:tabs>
          <w:tab w:pos="1869" w:val="left" w:leader="none"/>
        </w:tabs>
        <w:spacing w:line="240" w:lineRule="auto" w:before="1" w:after="0"/>
        <w:ind w:left="1869" w:right="516" w:hanging="630"/>
        <w:jc w:val="both"/>
        <w:rPr>
          <w:sz w:val="20"/>
        </w:rPr>
      </w:pPr>
      <w:r>
        <w:rPr>
          <w:sz w:val="20"/>
        </w:rPr>
        <w:t>For CMU and concrete surfaces, wood or metal doors, and gypsum with metal blocking:</w:t>
      </w:r>
      <w:r>
        <w:rPr>
          <w:spacing w:val="40"/>
          <w:sz w:val="20"/>
        </w:rPr>
        <w:t> </w:t>
      </w:r>
      <w:r>
        <w:rPr>
          <w:sz w:val="20"/>
        </w:rPr>
        <w:t>3 inch </w:t>
      </w:r>
      <w:r>
        <w:rPr>
          <w:b/>
          <w:sz w:val="20"/>
        </w:rPr>
        <w:t>(or specify other bracket depth) </w:t>
      </w:r>
      <w:r>
        <w:rPr>
          <w:sz w:val="20"/>
        </w:rPr>
        <w:t>offset from wall to back of rail;</w:t>
      </w:r>
      <w:r>
        <w:rPr>
          <w:spacing w:val="-8"/>
          <w:sz w:val="20"/>
        </w:rPr>
        <w:t> </w:t>
      </w:r>
      <w:r>
        <w:rPr>
          <w:sz w:val="20"/>
        </w:rPr>
        <w:t>.13”</w:t>
      </w:r>
      <w:r>
        <w:rPr>
          <w:spacing w:val="-8"/>
          <w:sz w:val="20"/>
        </w:rPr>
        <w:t> </w:t>
      </w:r>
      <w:r>
        <w:rPr>
          <w:sz w:val="20"/>
        </w:rPr>
        <w:t>inch</w:t>
      </w:r>
      <w:r>
        <w:rPr>
          <w:spacing w:val="-8"/>
          <w:sz w:val="20"/>
        </w:rPr>
        <w:t> </w:t>
      </w:r>
      <w:r>
        <w:rPr>
          <w:sz w:val="20"/>
        </w:rPr>
        <w:t>web</w:t>
      </w:r>
      <w:r>
        <w:rPr>
          <w:spacing w:val="-8"/>
          <w:sz w:val="20"/>
        </w:rPr>
        <w:t> </w:t>
      </w:r>
      <w:r>
        <w:rPr>
          <w:sz w:val="20"/>
        </w:rPr>
        <w:t>thickness;</w:t>
      </w:r>
      <w:r>
        <w:rPr>
          <w:spacing w:val="-9"/>
          <w:sz w:val="20"/>
        </w:rPr>
        <w:t> </w:t>
      </w:r>
      <w:r>
        <w:rPr>
          <w:sz w:val="20"/>
        </w:rPr>
        <w:t>.20”</w:t>
      </w:r>
      <w:r>
        <w:rPr>
          <w:spacing w:val="-9"/>
          <w:sz w:val="20"/>
        </w:rPr>
        <w:t> </w:t>
      </w:r>
      <w:r>
        <w:rPr>
          <w:sz w:val="20"/>
        </w:rPr>
        <w:t>flange</w:t>
      </w:r>
      <w:r>
        <w:rPr>
          <w:spacing w:val="-10"/>
          <w:sz w:val="20"/>
        </w:rPr>
        <w:t> </w:t>
      </w:r>
      <w:r>
        <w:rPr>
          <w:sz w:val="20"/>
        </w:rPr>
        <w:t>thickness;</w:t>
      </w:r>
      <w:r>
        <w:rPr>
          <w:spacing w:val="-8"/>
          <w:sz w:val="20"/>
        </w:rPr>
        <w:t> </w:t>
      </w:r>
      <w:r>
        <w:rPr>
          <w:sz w:val="20"/>
        </w:rPr>
        <w:t>2.5</w:t>
      </w:r>
      <w:r>
        <w:rPr>
          <w:spacing w:val="-9"/>
          <w:sz w:val="20"/>
        </w:rPr>
        <w:t> </w:t>
      </w:r>
      <w:r>
        <w:rPr>
          <w:sz w:val="20"/>
        </w:rPr>
        <w:t>x</w:t>
      </w:r>
      <w:r>
        <w:rPr>
          <w:spacing w:val="-9"/>
          <w:sz w:val="20"/>
        </w:rPr>
        <w:t> </w:t>
      </w:r>
      <w:r>
        <w:rPr>
          <w:sz w:val="20"/>
        </w:rPr>
        <w:t>3.0</w:t>
      </w:r>
      <w:r>
        <w:rPr>
          <w:spacing w:val="-8"/>
          <w:sz w:val="20"/>
        </w:rPr>
        <w:t> </w:t>
      </w:r>
      <w:r>
        <w:rPr>
          <w:sz w:val="20"/>
        </w:rPr>
        <w:t>inch</w:t>
      </w:r>
      <w:r>
        <w:rPr>
          <w:spacing w:val="-8"/>
          <w:sz w:val="20"/>
        </w:rPr>
        <w:t> </w:t>
      </w:r>
      <w:r>
        <w:rPr>
          <w:sz w:val="20"/>
        </w:rPr>
        <w:t>bracket</w:t>
      </w:r>
      <w:r>
        <w:rPr>
          <w:spacing w:val="-8"/>
          <w:sz w:val="20"/>
        </w:rPr>
        <w:t> </w:t>
      </w:r>
      <w:r>
        <w:rPr>
          <w:sz w:val="20"/>
        </w:rPr>
        <w:t>face</w:t>
      </w:r>
      <w:r>
        <w:rPr>
          <w:spacing w:val="-8"/>
          <w:sz w:val="20"/>
        </w:rPr>
        <w:t> </w:t>
      </w:r>
      <w:r>
        <w:rPr>
          <w:sz w:val="20"/>
        </w:rPr>
        <w:t>at rail; 2.5 inch x 3.0 inch bracket face at wall.</w:t>
      </w:r>
    </w:p>
    <w:p>
      <w:pPr>
        <w:pStyle w:val="ListParagraph"/>
        <w:numPr>
          <w:ilvl w:val="2"/>
          <w:numId w:val="2"/>
        </w:numPr>
        <w:tabs>
          <w:tab w:pos="1870" w:val="left" w:leader="none"/>
        </w:tabs>
        <w:spacing w:line="240" w:lineRule="auto" w:before="0" w:after="0"/>
        <w:ind w:left="1869" w:right="516" w:hanging="630"/>
        <w:jc w:val="both"/>
        <w:rPr>
          <w:sz w:val="20"/>
        </w:rPr>
      </w:pPr>
      <w:r>
        <w:rPr>
          <w:sz w:val="20"/>
        </w:rPr>
        <w:t>For drywall and hollow walls without 16 gauge metal blocking:</w:t>
      </w:r>
      <w:r>
        <w:rPr>
          <w:spacing w:val="40"/>
          <w:sz w:val="20"/>
        </w:rPr>
        <w:t> </w:t>
      </w:r>
      <w:r>
        <w:rPr>
          <w:sz w:val="20"/>
        </w:rPr>
        <w:t>27 degree flared bracket;</w:t>
      </w:r>
      <w:r>
        <w:rPr>
          <w:spacing w:val="-6"/>
          <w:sz w:val="20"/>
        </w:rPr>
        <w:t> </w:t>
      </w:r>
      <w:r>
        <w:rPr>
          <w:sz w:val="20"/>
        </w:rPr>
        <w:t>3.0</w:t>
      </w:r>
      <w:r>
        <w:rPr>
          <w:spacing w:val="-7"/>
          <w:sz w:val="20"/>
        </w:rPr>
        <w:t> </w:t>
      </w:r>
      <w:r>
        <w:rPr>
          <w:sz w:val="20"/>
        </w:rPr>
        <w:t>inch</w:t>
      </w:r>
      <w:r>
        <w:rPr>
          <w:spacing w:val="-6"/>
          <w:sz w:val="20"/>
        </w:rPr>
        <w:t> </w:t>
      </w:r>
      <w:r>
        <w:rPr>
          <w:sz w:val="20"/>
        </w:rPr>
        <w:t>offset</w:t>
      </w:r>
      <w:r>
        <w:rPr>
          <w:spacing w:val="-6"/>
          <w:sz w:val="20"/>
        </w:rPr>
        <w:t> </w:t>
      </w:r>
      <w:r>
        <w:rPr>
          <w:sz w:val="20"/>
        </w:rPr>
        <w:t>from</w:t>
      </w:r>
      <w:r>
        <w:rPr>
          <w:spacing w:val="-8"/>
          <w:sz w:val="20"/>
        </w:rPr>
        <w:t> </w:t>
      </w:r>
      <w:r>
        <w:rPr>
          <w:sz w:val="20"/>
        </w:rPr>
        <w:t>wall</w:t>
      </w:r>
      <w:r>
        <w:rPr>
          <w:spacing w:val="-7"/>
          <w:sz w:val="20"/>
        </w:rPr>
        <w:t> </w:t>
      </w:r>
      <w:r>
        <w:rPr>
          <w:sz w:val="20"/>
        </w:rPr>
        <w:t>to</w:t>
      </w:r>
      <w:r>
        <w:rPr>
          <w:spacing w:val="-7"/>
          <w:sz w:val="20"/>
        </w:rPr>
        <w:t> </w:t>
      </w:r>
      <w:r>
        <w:rPr>
          <w:sz w:val="20"/>
        </w:rPr>
        <w:t>back</w:t>
      </w:r>
      <w:r>
        <w:rPr>
          <w:spacing w:val="-6"/>
          <w:sz w:val="20"/>
        </w:rPr>
        <w:t> </w:t>
      </w:r>
      <w:r>
        <w:rPr>
          <w:sz w:val="20"/>
        </w:rPr>
        <w:t>of</w:t>
      </w:r>
      <w:r>
        <w:rPr>
          <w:spacing w:val="-7"/>
          <w:sz w:val="20"/>
        </w:rPr>
        <w:t> </w:t>
      </w:r>
      <w:r>
        <w:rPr>
          <w:sz w:val="20"/>
        </w:rPr>
        <w:t>rail;</w:t>
      </w:r>
      <w:r>
        <w:rPr>
          <w:spacing w:val="-6"/>
          <w:sz w:val="20"/>
        </w:rPr>
        <w:t> </w:t>
      </w:r>
      <w:r>
        <w:rPr>
          <w:sz w:val="20"/>
        </w:rPr>
        <w:t>.13</w:t>
      </w:r>
      <w:r>
        <w:rPr>
          <w:spacing w:val="-7"/>
          <w:sz w:val="20"/>
        </w:rPr>
        <w:t> </w:t>
      </w:r>
      <w:r>
        <w:rPr>
          <w:sz w:val="20"/>
        </w:rPr>
        <w:t>inch</w:t>
      </w:r>
      <w:r>
        <w:rPr>
          <w:spacing w:val="-7"/>
          <w:sz w:val="20"/>
        </w:rPr>
        <w:t> </w:t>
      </w:r>
      <w:r>
        <w:rPr>
          <w:sz w:val="20"/>
        </w:rPr>
        <w:t>web</w:t>
      </w:r>
      <w:r>
        <w:rPr>
          <w:spacing w:val="-7"/>
          <w:sz w:val="20"/>
        </w:rPr>
        <w:t> </w:t>
      </w:r>
      <w:r>
        <w:rPr>
          <w:sz w:val="20"/>
        </w:rPr>
        <w:t>thickness;</w:t>
      </w:r>
      <w:r>
        <w:rPr>
          <w:spacing w:val="-6"/>
          <w:sz w:val="20"/>
        </w:rPr>
        <w:t> </w:t>
      </w:r>
      <w:r>
        <w:rPr>
          <w:sz w:val="20"/>
        </w:rPr>
        <w:t>.20</w:t>
      </w:r>
      <w:r>
        <w:rPr>
          <w:spacing w:val="-7"/>
          <w:sz w:val="20"/>
        </w:rPr>
        <w:t> </w:t>
      </w:r>
      <w:r>
        <w:rPr>
          <w:sz w:val="20"/>
        </w:rPr>
        <w:t>inch flange thickness; 2.5 inch x 3.0 inch bracket face at rail; 2.5 inch x 5.5 inch bracket face at wall.</w:t>
      </w:r>
    </w:p>
    <w:p>
      <w:pPr>
        <w:pStyle w:val="ListParagraph"/>
        <w:numPr>
          <w:ilvl w:val="2"/>
          <w:numId w:val="2"/>
        </w:numPr>
        <w:tabs>
          <w:tab w:pos="1869" w:val="left" w:leader="none"/>
        </w:tabs>
        <w:spacing w:line="240" w:lineRule="auto" w:before="0" w:after="0"/>
        <w:ind w:left="1868" w:right="0" w:hanging="630"/>
        <w:jc w:val="both"/>
        <w:rPr>
          <w:sz w:val="20"/>
        </w:rPr>
      </w:pPr>
      <w:r>
        <w:rPr>
          <w:sz w:val="20"/>
        </w:rPr>
        <w:t>All</w:t>
      </w:r>
      <w:r>
        <w:rPr>
          <w:spacing w:val="-7"/>
          <w:sz w:val="20"/>
        </w:rPr>
        <w:t> </w:t>
      </w:r>
      <w:r>
        <w:rPr>
          <w:sz w:val="20"/>
        </w:rPr>
        <w:t>vertical</w:t>
      </w:r>
      <w:r>
        <w:rPr>
          <w:spacing w:val="-4"/>
          <w:sz w:val="20"/>
        </w:rPr>
        <w:t> </w:t>
      </w:r>
      <w:r>
        <w:rPr>
          <w:sz w:val="20"/>
        </w:rPr>
        <w:t>bracket</w:t>
      </w:r>
      <w:r>
        <w:rPr>
          <w:spacing w:val="-4"/>
          <w:sz w:val="20"/>
        </w:rPr>
        <w:t> </w:t>
      </w:r>
      <w:r>
        <w:rPr>
          <w:sz w:val="20"/>
        </w:rPr>
        <w:t>flanges</w:t>
      </w:r>
      <w:r>
        <w:rPr>
          <w:spacing w:val="-4"/>
          <w:sz w:val="20"/>
        </w:rPr>
        <w:t> </w:t>
      </w:r>
      <w:r>
        <w:rPr>
          <w:sz w:val="20"/>
        </w:rPr>
        <w:t>shall</w:t>
      </w:r>
      <w:r>
        <w:rPr>
          <w:spacing w:val="-4"/>
          <w:sz w:val="20"/>
        </w:rPr>
        <w:t> </w:t>
      </w:r>
      <w:r>
        <w:rPr>
          <w:sz w:val="20"/>
        </w:rPr>
        <w:t>have</w:t>
      </w:r>
      <w:r>
        <w:rPr>
          <w:spacing w:val="-5"/>
          <w:sz w:val="20"/>
        </w:rPr>
        <w:t> </w:t>
      </w:r>
      <w:r>
        <w:rPr>
          <w:sz w:val="20"/>
        </w:rPr>
        <w:t>a</w:t>
      </w:r>
      <w:r>
        <w:rPr>
          <w:spacing w:val="-4"/>
          <w:sz w:val="20"/>
        </w:rPr>
        <w:t> </w:t>
      </w:r>
      <w:r>
        <w:rPr>
          <w:sz w:val="20"/>
        </w:rPr>
        <w:t>.200</w:t>
      </w:r>
      <w:r>
        <w:rPr>
          <w:spacing w:val="-4"/>
          <w:sz w:val="20"/>
        </w:rPr>
        <w:t> </w:t>
      </w:r>
      <w:r>
        <w:rPr>
          <w:sz w:val="20"/>
        </w:rPr>
        <w:t>radius</w:t>
      </w:r>
      <w:r>
        <w:rPr>
          <w:spacing w:val="-4"/>
          <w:sz w:val="20"/>
        </w:rPr>
        <w:t> </w:t>
      </w:r>
      <w:r>
        <w:rPr>
          <w:spacing w:val="-2"/>
          <w:sz w:val="20"/>
        </w:rPr>
        <w:t>edge.</w:t>
      </w:r>
    </w:p>
    <w:p>
      <w:pPr>
        <w:pStyle w:val="ListParagraph"/>
        <w:numPr>
          <w:ilvl w:val="2"/>
          <w:numId w:val="2"/>
        </w:numPr>
        <w:tabs>
          <w:tab w:pos="1869" w:val="left" w:leader="none"/>
        </w:tabs>
        <w:spacing w:line="237" w:lineRule="auto" w:before="3" w:after="0"/>
        <w:ind w:left="1870" w:right="517" w:hanging="631"/>
        <w:jc w:val="both"/>
        <w:rPr>
          <w:sz w:val="20"/>
        </w:rPr>
      </w:pPr>
      <w:r>
        <w:rPr>
          <w:sz w:val="20"/>
          <w:u w:val="single"/>
        </w:rPr>
        <w:t>Special</w:t>
      </w:r>
      <w:r>
        <w:rPr>
          <w:sz w:val="20"/>
        </w:rPr>
        <w:t> </w:t>
      </w:r>
      <w:r>
        <w:rPr>
          <w:sz w:val="20"/>
          <w:u w:val="single"/>
        </w:rPr>
        <w:t>bracket</w:t>
      </w:r>
      <w:r>
        <w:rPr>
          <w:sz w:val="20"/>
        </w:rPr>
        <w:t> </w:t>
      </w:r>
      <w:r>
        <w:rPr>
          <w:sz w:val="20"/>
          <w:u w:val="single"/>
        </w:rPr>
        <w:t>dimensions</w:t>
      </w:r>
      <w:r>
        <w:rPr>
          <w:sz w:val="20"/>
        </w:rPr>
        <w:t> </w:t>
      </w:r>
      <w:r>
        <w:rPr>
          <w:sz w:val="20"/>
          <w:u w:val="single"/>
        </w:rPr>
        <w:t>other</w:t>
      </w:r>
      <w:r>
        <w:rPr>
          <w:sz w:val="20"/>
        </w:rPr>
        <w:t> </w:t>
      </w:r>
      <w:r>
        <w:rPr>
          <w:sz w:val="20"/>
          <w:u w:val="single"/>
        </w:rPr>
        <w:t>than</w:t>
      </w:r>
      <w:r>
        <w:rPr>
          <w:sz w:val="20"/>
        </w:rPr>
        <w:t> </w:t>
      </w:r>
      <w:r>
        <w:rPr>
          <w:sz w:val="20"/>
          <w:u w:val="single"/>
        </w:rPr>
        <w:t>those</w:t>
      </w:r>
      <w:r>
        <w:rPr>
          <w:sz w:val="20"/>
        </w:rPr>
        <w:t> </w:t>
      </w:r>
      <w:r>
        <w:rPr>
          <w:sz w:val="20"/>
          <w:u w:val="single"/>
        </w:rPr>
        <w:t>listed</w:t>
      </w:r>
      <w:r>
        <w:rPr>
          <w:sz w:val="20"/>
        </w:rPr>
        <w:t> </w:t>
      </w:r>
      <w:r>
        <w:rPr>
          <w:sz w:val="20"/>
          <w:u w:val="single"/>
        </w:rPr>
        <w:t>above</w:t>
      </w:r>
      <w:r>
        <w:rPr>
          <w:sz w:val="20"/>
        </w:rPr>
        <w:t> </w:t>
      </w:r>
      <w:r>
        <w:rPr>
          <w:sz w:val="20"/>
          <w:u w:val="single"/>
        </w:rPr>
        <w:t>must</w:t>
      </w:r>
      <w:r>
        <w:rPr>
          <w:sz w:val="20"/>
        </w:rPr>
        <w:t> </w:t>
      </w:r>
      <w:r>
        <w:rPr>
          <w:sz w:val="20"/>
          <w:u w:val="single"/>
        </w:rPr>
        <w:t>be</w:t>
      </w:r>
      <w:r>
        <w:rPr>
          <w:sz w:val="20"/>
        </w:rPr>
        <w:t> </w:t>
      </w:r>
      <w:r>
        <w:rPr>
          <w:sz w:val="20"/>
          <w:u w:val="single"/>
        </w:rPr>
        <w:t>noted</w:t>
      </w:r>
      <w:r>
        <w:rPr>
          <w:sz w:val="20"/>
        </w:rPr>
        <w:t> </w:t>
      </w:r>
      <w:r>
        <w:rPr>
          <w:sz w:val="20"/>
          <w:u w:val="single"/>
        </w:rPr>
        <w:t>prior</w:t>
      </w:r>
      <w:r>
        <w:rPr>
          <w:sz w:val="20"/>
        </w:rPr>
        <w:t> </w:t>
      </w:r>
      <w:r>
        <w:rPr>
          <w:sz w:val="20"/>
          <w:u w:val="single"/>
        </w:rPr>
        <w:t>to</w:t>
      </w:r>
      <w:r>
        <w:rPr>
          <w:sz w:val="20"/>
        </w:rPr>
        <w:t> </w:t>
      </w:r>
      <w:r>
        <w:rPr>
          <w:sz w:val="20"/>
          <w:u w:val="single"/>
        </w:rPr>
        <w:t>bid</w:t>
      </w:r>
      <w:r>
        <w:rPr>
          <w:sz w:val="20"/>
        </w:rPr>
        <w:t> </w:t>
      </w:r>
      <w:r>
        <w:rPr>
          <w:sz w:val="20"/>
          <w:u w:val="single"/>
        </w:rPr>
        <w:t>date.</w:t>
      </w:r>
    </w:p>
    <w:p>
      <w:pPr>
        <w:pStyle w:val="BodyText"/>
        <w:spacing w:before="11"/>
        <w:rPr>
          <w:sz w:val="19"/>
        </w:rPr>
      </w:pPr>
    </w:p>
    <w:p>
      <w:pPr>
        <w:pStyle w:val="ListParagraph"/>
        <w:numPr>
          <w:ilvl w:val="1"/>
          <w:numId w:val="2"/>
        </w:numPr>
        <w:tabs>
          <w:tab w:pos="1241" w:val="left" w:leader="none"/>
        </w:tabs>
        <w:spacing w:line="240" w:lineRule="auto" w:before="1" w:after="0"/>
        <w:ind w:left="1240" w:right="0" w:hanging="541"/>
        <w:jc w:val="left"/>
        <w:rPr>
          <w:b/>
          <w:sz w:val="20"/>
        </w:rPr>
      </w:pPr>
      <w:r>
        <w:rPr>
          <w:b/>
          <w:spacing w:val="-2"/>
          <w:sz w:val="20"/>
        </w:rPr>
        <w:t>HARDWARE</w:t>
      </w:r>
    </w:p>
    <w:p>
      <w:pPr>
        <w:pStyle w:val="ListParagraph"/>
        <w:numPr>
          <w:ilvl w:val="2"/>
          <w:numId w:val="2"/>
        </w:numPr>
        <w:tabs>
          <w:tab w:pos="1871" w:val="left" w:leader="none"/>
        </w:tabs>
        <w:spacing w:line="240" w:lineRule="auto" w:before="0" w:after="0"/>
        <w:ind w:left="1960" w:right="515" w:hanging="721"/>
        <w:jc w:val="left"/>
        <w:rPr>
          <w:sz w:val="20"/>
        </w:rPr>
      </w:pPr>
      <w:r>
        <w:rPr>
          <w:sz w:val="20"/>
        </w:rPr>
        <w:t>Rail to bracket:</w:t>
      </w:r>
      <w:r>
        <w:rPr>
          <w:spacing w:val="80"/>
          <w:sz w:val="20"/>
        </w:rPr>
        <w:t> </w:t>
      </w:r>
      <w:r>
        <w:rPr>
          <w:sz w:val="20"/>
        </w:rPr>
        <w:t>1/4 inch-20 x 3/4 inch stainless steel Philips flat head, c/s, ms with 1/4 inch-20 stainless steel esna nut (nylon insert).</w:t>
      </w:r>
    </w:p>
    <w:p>
      <w:pPr>
        <w:pStyle w:val="BodyText"/>
        <w:ind w:right="674"/>
        <w:jc w:val="right"/>
      </w:pPr>
      <w:r>
        <w:rPr/>
        <w:t>REV#</w:t>
      </w:r>
      <w:r>
        <w:rPr>
          <w:spacing w:val="-6"/>
        </w:rPr>
        <w:t> </w:t>
      </w:r>
      <w:r>
        <w:rPr>
          <w:spacing w:val="-2"/>
        </w:rPr>
        <w:t>80499</w:t>
      </w:r>
    </w:p>
    <w:p>
      <w:pPr>
        <w:pStyle w:val="ListParagraph"/>
        <w:numPr>
          <w:ilvl w:val="2"/>
          <w:numId w:val="2"/>
        </w:numPr>
        <w:tabs>
          <w:tab w:pos="1871" w:val="left" w:leader="none"/>
        </w:tabs>
        <w:spacing w:line="240" w:lineRule="auto" w:before="1" w:after="0"/>
        <w:ind w:left="1960" w:right="515" w:hanging="721"/>
        <w:jc w:val="both"/>
        <w:rPr>
          <w:sz w:val="20"/>
        </w:rPr>
      </w:pPr>
      <w:r>
        <w:rPr/>
        <w:pict>
          <v:line style="position:absolute;mso-position-horizontal-relative:page;mso-position-vertical-relative:paragraph;z-index:15729664" from="42.648602pt,74.211349pt" to="570.580627pt,74.211349pt" stroked="true" strokeweight="1.372pt" strokecolor="#00007e">
            <v:stroke dashstyle="solid"/>
            <w10:wrap type="none"/>
          </v:line>
        </w:pict>
      </w:r>
      <w:r>
        <w:rPr>
          <w:sz w:val="20"/>
        </w:rPr>
        <w:t>Bracket to wall (masonry):</w:t>
      </w:r>
      <w:r>
        <w:rPr>
          <w:spacing w:val="40"/>
          <w:sz w:val="20"/>
        </w:rPr>
        <w:t> </w:t>
      </w:r>
      <w:r>
        <w:rPr>
          <w:sz w:val="20"/>
        </w:rPr>
        <w:t>#16 x 1 1/2 inch Philips pan head type a stainless steel tapping screw with #16 pvc masonry anchor;</w:t>
      </w:r>
      <w:r>
        <w:rPr>
          <w:spacing w:val="40"/>
          <w:sz w:val="20"/>
        </w:rPr>
        <w:t> </w:t>
      </w:r>
      <w:r>
        <w:rPr>
          <w:sz w:val="20"/>
        </w:rPr>
        <w:t>screw set with pneumatic wrench to 30 foot pound of torque.</w:t>
      </w:r>
    </w:p>
    <w:p>
      <w:pPr>
        <w:spacing w:after="0" w:line="240" w:lineRule="auto"/>
        <w:jc w:val="both"/>
        <w:rPr>
          <w:sz w:val="20"/>
        </w:rPr>
        <w:sectPr>
          <w:headerReference w:type="default" r:id="rId7"/>
          <w:footerReference w:type="default" r:id="rId8"/>
          <w:pgSz w:w="12240" w:h="15840"/>
          <w:pgMar w:header="936" w:footer="1852" w:top="1240" w:bottom="2040" w:left="740" w:right="920"/>
          <w:pgNumType w:start="2"/>
        </w:sectPr>
      </w:pPr>
    </w:p>
    <w:p>
      <w:pPr>
        <w:pStyle w:val="BodyText"/>
        <w:spacing w:before="3"/>
        <w:rPr>
          <w:sz w:val="11"/>
        </w:rPr>
      </w:pPr>
      <w:r>
        <w:rPr/>
        <w:pict>
          <v:line style="position:absolute;mso-position-horizontal-relative:page;mso-position-vertical-relative:page;z-index:15730176" from="50.104698pt,687.026123pt" to="569.088723pt,687.026123pt" stroked="true" strokeweight="1.372pt" strokecolor="#00007e">
            <v:stroke dashstyle="solid"/>
            <w10:wrap type="none"/>
          </v:line>
        </w:pict>
      </w:r>
    </w:p>
    <w:p>
      <w:pPr>
        <w:spacing w:before="101"/>
        <w:ind w:left="700" w:right="0" w:firstLine="0"/>
        <w:jc w:val="left"/>
        <w:rPr>
          <w:b/>
          <w:sz w:val="20"/>
        </w:rPr>
      </w:pPr>
      <w:r>
        <w:rPr>
          <w:b/>
          <w:sz w:val="20"/>
        </w:rPr>
        <w:t>PART</w:t>
      </w:r>
      <w:r>
        <w:rPr>
          <w:b/>
          <w:spacing w:val="-2"/>
          <w:sz w:val="20"/>
        </w:rPr>
        <w:t> </w:t>
      </w:r>
      <w:r>
        <w:rPr>
          <w:b/>
          <w:sz w:val="20"/>
        </w:rPr>
        <w:t>3</w:t>
      </w:r>
      <w:r>
        <w:rPr>
          <w:b/>
          <w:spacing w:val="-1"/>
          <w:sz w:val="20"/>
        </w:rPr>
        <w:t> </w:t>
      </w:r>
      <w:r>
        <w:rPr>
          <w:b/>
          <w:spacing w:val="-2"/>
          <w:sz w:val="20"/>
        </w:rPr>
        <w:t>EXECUTION</w:t>
      </w:r>
    </w:p>
    <w:p>
      <w:pPr>
        <w:pStyle w:val="BodyText"/>
        <w:spacing w:before="11"/>
        <w:rPr>
          <w:b/>
          <w:sz w:val="19"/>
        </w:rPr>
      </w:pPr>
    </w:p>
    <w:p>
      <w:pPr>
        <w:pStyle w:val="ListParagraph"/>
        <w:numPr>
          <w:ilvl w:val="1"/>
          <w:numId w:val="3"/>
        </w:numPr>
        <w:tabs>
          <w:tab w:pos="1240" w:val="left" w:leader="none"/>
        </w:tabs>
        <w:spacing w:line="240" w:lineRule="auto" w:before="1" w:after="0"/>
        <w:ind w:left="1239" w:right="0" w:hanging="540"/>
        <w:jc w:val="left"/>
        <w:rPr>
          <w:b/>
          <w:sz w:val="20"/>
        </w:rPr>
      </w:pPr>
      <w:r>
        <w:rPr>
          <w:b/>
          <w:sz w:val="20"/>
        </w:rPr>
        <w:t>FIELD</w:t>
      </w:r>
      <w:r>
        <w:rPr>
          <w:b/>
          <w:spacing w:val="-4"/>
          <w:sz w:val="20"/>
        </w:rPr>
        <w:t> </w:t>
      </w:r>
      <w:r>
        <w:rPr>
          <w:b/>
          <w:spacing w:val="-2"/>
          <w:sz w:val="20"/>
        </w:rPr>
        <w:t>MEASUREMENTS</w:t>
      </w:r>
    </w:p>
    <w:p>
      <w:pPr>
        <w:pStyle w:val="ListParagraph"/>
        <w:numPr>
          <w:ilvl w:val="2"/>
          <w:numId w:val="3"/>
        </w:numPr>
        <w:tabs>
          <w:tab w:pos="1870" w:val="left" w:leader="none"/>
        </w:tabs>
        <w:spacing w:line="240" w:lineRule="auto" w:before="0" w:after="0"/>
        <w:ind w:left="1869" w:right="514" w:hanging="631"/>
        <w:jc w:val="both"/>
        <w:rPr>
          <w:sz w:val="20"/>
        </w:rPr>
      </w:pPr>
      <w:r>
        <w:rPr>
          <w:sz w:val="20"/>
        </w:rPr>
        <w:t>Prior to field dimensions, all permanent walls and door bucks must be in place. All cutouts in the walls for electrical panels, fire extinguishers, etc., must be completed.</w:t>
      </w:r>
      <w:r>
        <w:rPr>
          <w:spacing w:val="40"/>
          <w:sz w:val="20"/>
        </w:rPr>
        <w:t> </w:t>
      </w:r>
      <w:r>
        <w:rPr>
          <w:sz w:val="20"/>
        </w:rPr>
        <w:t>Locations of cover plates should be installed to avoid their being covered by SANI-RAIL®.</w:t>
      </w:r>
    </w:p>
    <w:p>
      <w:pPr>
        <w:pStyle w:val="ListParagraph"/>
        <w:numPr>
          <w:ilvl w:val="2"/>
          <w:numId w:val="3"/>
        </w:numPr>
        <w:tabs>
          <w:tab w:pos="1870" w:val="left" w:leader="none"/>
        </w:tabs>
        <w:spacing w:line="240" w:lineRule="auto" w:before="0" w:after="0"/>
        <w:ind w:left="1869" w:right="0" w:hanging="631"/>
        <w:jc w:val="left"/>
        <w:rPr>
          <w:sz w:val="20"/>
        </w:rPr>
      </w:pPr>
      <w:r>
        <w:rPr>
          <w:sz w:val="20"/>
        </w:rPr>
        <w:t>Field</w:t>
      </w:r>
      <w:r>
        <w:rPr>
          <w:spacing w:val="-4"/>
          <w:sz w:val="20"/>
        </w:rPr>
        <w:t> </w:t>
      </w:r>
      <w:r>
        <w:rPr>
          <w:sz w:val="20"/>
        </w:rPr>
        <w:t>dimensions</w:t>
      </w:r>
      <w:r>
        <w:rPr>
          <w:spacing w:val="-2"/>
          <w:sz w:val="20"/>
        </w:rPr>
        <w:t> </w:t>
      </w:r>
      <w:r>
        <w:rPr>
          <w:sz w:val="20"/>
        </w:rPr>
        <w:t>must</w:t>
      </w:r>
      <w:r>
        <w:rPr>
          <w:spacing w:val="-4"/>
          <w:sz w:val="20"/>
        </w:rPr>
        <w:t> </w:t>
      </w:r>
      <w:r>
        <w:rPr>
          <w:sz w:val="20"/>
        </w:rPr>
        <w:t>be</w:t>
      </w:r>
      <w:r>
        <w:rPr>
          <w:spacing w:val="-2"/>
          <w:sz w:val="20"/>
        </w:rPr>
        <w:t> </w:t>
      </w:r>
      <w:r>
        <w:rPr>
          <w:sz w:val="20"/>
        </w:rPr>
        <w:t>taken</w:t>
      </w:r>
      <w:r>
        <w:rPr>
          <w:spacing w:val="-3"/>
          <w:sz w:val="20"/>
        </w:rPr>
        <w:t> </w:t>
      </w:r>
      <w:r>
        <w:rPr>
          <w:sz w:val="20"/>
        </w:rPr>
        <w:t>to</w:t>
      </w:r>
      <w:r>
        <w:rPr>
          <w:spacing w:val="-2"/>
          <w:sz w:val="20"/>
        </w:rPr>
        <w:t> </w:t>
      </w:r>
      <w:r>
        <w:rPr>
          <w:sz w:val="20"/>
        </w:rPr>
        <w:t>the</w:t>
      </w:r>
      <w:r>
        <w:rPr>
          <w:spacing w:val="-3"/>
          <w:sz w:val="20"/>
        </w:rPr>
        <w:t> </w:t>
      </w:r>
      <w:r>
        <w:rPr>
          <w:sz w:val="20"/>
        </w:rPr>
        <w:t>nearest</w:t>
      </w:r>
      <w:r>
        <w:rPr>
          <w:spacing w:val="-3"/>
          <w:sz w:val="20"/>
        </w:rPr>
        <w:t> </w:t>
      </w:r>
      <w:r>
        <w:rPr>
          <w:sz w:val="20"/>
        </w:rPr>
        <w:t>1/8</w:t>
      </w:r>
      <w:r>
        <w:rPr>
          <w:spacing w:val="-2"/>
          <w:sz w:val="20"/>
        </w:rPr>
        <w:t> </w:t>
      </w:r>
      <w:r>
        <w:rPr>
          <w:sz w:val="20"/>
        </w:rPr>
        <w:t>inch</w:t>
      </w:r>
      <w:r>
        <w:rPr>
          <w:spacing w:val="-2"/>
          <w:sz w:val="20"/>
        </w:rPr>
        <w:t> tolerance.</w:t>
      </w:r>
    </w:p>
    <w:p>
      <w:pPr>
        <w:pStyle w:val="ListParagraph"/>
        <w:numPr>
          <w:ilvl w:val="2"/>
          <w:numId w:val="3"/>
        </w:numPr>
        <w:tabs>
          <w:tab w:pos="1870" w:val="left" w:leader="none"/>
        </w:tabs>
        <w:spacing w:line="243" w:lineRule="exact" w:before="1" w:after="0"/>
        <w:ind w:left="1869" w:right="0" w:hanging="631"/>
        <w:jc w:val="left"/>
        <w:rPr>
          <w:sz w:val="20"/>
        </w:rPr>
      </w:pPr>
      <w:r>
        <w:rPr>
          <w:sz w:val="20"/>
        </w:rPr>
        <w:t>Measurements</w:t>
      </w:r>
      <w:r>
        <w:rPr>
          <w:spacing w:val="-5"/>
          <w:sz w:val="20"/>
        </w:rPr>
        <w:t> </w:t>
      </w:r>
      <w:r>
        <w:rPr>
          <w:sz w:val="20"/>
        </w:rPr>
        <w:t>must</w:t>
      </w:r>
      <w:r>
        <w:rPr>
          <w:spacing w:val="-3"/>
          <w:sz w:val="20"/>
        </w:rPr>
        <w:t> </w:t>
      </w:r>
      <w:r>
        <w:rPr>
          <w:sz w:val="20"/>
        </w:rPr>
        <w:t>be</w:t>
      </w:r>
      <w:r>
        <w:rPr>
          <w:spacing w:val="-5"/>
          <w:sz w:val="20"/>
        </w:rPr>
        <w:t> </w:t>
      </w:r>
      <w:r>
        <w:rPr>
          <w:sz w:val="20"/>
        </w:rPr>
        <w:t>taken</w:t>
      </w:r>
      <w:r>
        <w:rPr>
          <w:spacing w:val="-3"/>
          <w:sz w:val="20"/>
        </w:rPr>
        <w:t> </w:t>
      </w:r>
      <w:r>
        <w:rPr>
          <w:sz w:val="20"/>
        </w:rPr>
        <w:t>at</w:t>
      </w:r>
      <w:r>
        <w:rPr>
          <w:spacing w:val="-4"/>
          <w:sz w:val="20"/>
        </w:rPr>
        <w:t> </w:t>
      </w:r>
      <w:r>
        <w:rPr>
          <w:sz w:val="20"/>
        </w:rPr>
        <w:t>the</w:t>
      </w:r>
      <w:r>
        <w:rPr>
          <w:spacing w:val="-3"/>
          <w:sz w:val="20"/>
        </w:rPr>
        <w:t> </w:t>
      </w:r>
      <w:r>
        <w:rPr>
          <w:sz w:val="20"/>
        </w:rPr>
        <w:t>elevation</w:t>
      </w:r>
      <w:r>
        <w:rPr>
          <w:spacing w:val="-1"/>
          <w:sz w:val="20"/>
        </w:rPr>
        <w:t> </w:t>
      </w:r>
      <w:r>
        <w:rPr>
          <w:sz w:val="20"/>
        </w:rPr>
        <w:t>at</w:t>
      </w:r>
      <w:r>
        <w:rPr>
          <w:spacing w:val="-2"/>
          <w:sz w:val="20"/>
        </w:rPr>
        <w:t> </w:t>
      </w:r>
      <w:r>
        <w:rPr>
          <w:sz w:val="20"/>
        </w:rPr>
        <w:t>which</w:t>
      </w:r>
      <w:r>
        <w:rPr>
          <w:spacing w:val="-4"/>
          <w:sz w:val="20"/>
        </w:rPr>
        <w:t> </w:t>
      </w:r>
      <w:r>
        <w:rPr>
          <w:sz w:val="20"/>
        </w:rPr>
        <w:t>the</w:t>
      </w:r>
      <w:r>
        <w:rPr>
          <w:spacing w:val="-3"/>
          <w:sz w:val="20"/>
        </w:rPr>
        <w:t> </w:t>
      </w:r>
      <w:r>
        <w:rPr>
          <w:sz w:val="20"/>
        </w:rPr>
        <w:t>rail</w:t>
      </w:r>
      <w:r>
        <w:rPr>
          <w:spacing w:val="-4"/>
          <w:sz w:val="20"/>
        </w:rPr>
        <w:t> </w:t>
      </w:r>
      <w:r>
        <w:rPr>
          <w:sz w:val="20"/>
        </w:rPr>
        <w:t>is</w:t>
      </w:r>
      <w:r>
        <w:rPr>
          <w:spacing w:val="-3"/>
          <w:sz w:val="20"/>
        </w:rPr>
        <w:t> </w:t>
      </w:r>
      <w:r>
        <w:rPr>
          <w:sz w:val="20"/>
        </w:rPr>
        <w:t>to</w:t>
      </w:r>
      <w:r>
        <w:rPr>
          <w:spacing w:val="-3"/>
          <w:sz w:val="20"/>
        </w:rPr>
        <w:t> </w:t>
      </w:r>
      <w:r>
        <w:rPr>
          <w:sz w:val="20"/>
        </w:rPr>
        <w:t>be</w:t>
      </w:r>
      <w:r>
        <w:rPr>
          <w:spacing w:val="-2"/>
          <w:sz w:val="20"/>
        </w:rPr>
        <w:t> installed.</w:t>
      </w:r>
    </w:p>
    <w:p>
      <w:pPr>
        <w:pStyle w:val="ListParagraph"/>
        <w:numPr>
          <w:ilvl w:val="2"/>
          <w:numId w:val="3"/>
        </w:numPr>
        <w:tabs>
          <w:tab w:pos="1870" w:val="left" w:leader="none"/>
        </w:tabs>
        <w:spacing w:line="240" w:lineRule="auto" w:before="0" w:after="0"/>
        <w:ind w:left="1869" w:right="515" w:hanging="631"/>
        <w:jc w:val="left"/>
        <w:rPr>
          <w:sz w:val="20"/>
        </w:rPr>
      </w:pPr>
      <w:r>
        <w:rPr>
          <w:sz w:val="20"/>
        </w:rPr>
        <w:t>The</w:t>
      </w:r>
      <w:r>
        <w:rPr>
          <w:spacing w:val="-18"/>
          <w:sz w:val="20"/>
        </w:rPr>
        <w:t> </w:t>
      </w:r>
      <w:r>
        <w:rPr>
          <w:sz w:val="20"/>
        </w:rPr>
        <w:t>shortest</w:t>
      </w:r>
      <w:r>
        <w:rPr>
          <w:spacing w:val="-18"/>
          <w:sz w:val="20"/>
        </w:rPr>
        <w:t> </w:t>
      </w:r>
      <w:r>
        <w:rPr>
          <w:sz w:val="20"/>
        </w:rPr>
        <w:t>wall</w:t>
      </w:r>
      <w:r>
        <w:rPr>
          <w:spacing w:val="-17"/>
          <w:sz w:val="20"/>
        </w:rPr>
        <w:t> </w:t>
      </w:r>
      <w:r>
        <w:rPr>
          <w:sz w:val="20"/>
        </w:rPr>
        <w:t>section</w:t>
      </w:r>
      <w:r>
        <w:rPr>
          <w:spacing w:val="-18"/>
          <w:sz w:val="20"/>
        </w:rPr>
        <w:t> </w:t>
      </w:r>
      <w:r>
        <w:rPr>
          <w:sz w:val="20"/>
        </w:rPr>
        <w:t>that</w:t>
      </w:r>
      <w:r>
        <w:rPr>
          <w:spacing w:val="-17"/>
          <w:sz w:val="20"/>
        </w:rPr>
        <w:t> </w:t>
      </w:r>
      <w:r>
        <w:rPr>
          <w:sz w:val="20"/>
        </w:rPr>
        <w:t>can</w:t>
      </w:r>
      <w:r>
        <w:rPr>
          <w:spacing w:val="-18"/>
          <w:sz w:val="20"/>
        </w:rPr>
        <w:t> </w:t>
      </w:r>
      <w:r>
        <w:rPr>
          <w:sz w:val="20"/>
        </w:rPr>
        <w:t>be</w:t>
      </w:r>
      <w:r>
        <w:rPr>
          <w:spacing w:val="-18"/>
          <w:sz w:val="20"/>
        </w:rPr>
        <w:t> </w:t>
      </w:r>
      <w:r>
        <w:rPr>
          <w:sz w:val="20"/>
        </w:rPr>
        <w:t>covered</w:t>
      </w:r>
      <w:r>
        <w:rPr>
          <w:spacing w:val="-17"/>
          <w:sz w:val="20"/>
        </w:rPr>
        <w:t> </w:t>
      </w:r>
      <w:r>
        <w:rPr>
          <w:sz w:val="20"/>
        </w:rPr>
        <w:t>with</w:t>
      </w:r>
      <w:r>
        <w:rPr>
          <w:spacing w:val="-18"/>
          <w:sz w:val="20"/>
        </w:rPr>
        <w:t> </w:t>
      </w:r>
      <w:r>
        <w:rPr>
          <w:sz w:val="20"/>
        </w:rPr>
        <w:t>a</w:t>
      </w:r>
      <w:r>
        <w:rPr>
          <w:spacing w:val="-17"/>
          <w:sz w:val="20"/>
        </w:rPr>
        <w:t> </w:t>
      </w:r>
      <w:r>
        <w:rPr>
          <w:sz w:val="20"/>
        </w:rPr>
        <w:t>rail</w:t>
      </w:r>
      <w:r>
        <w:rPr>
          <w:spacing w:val="-18"/>
          <w:sz w:val="20"/>
        </w:rPr>
        <w:t> </w:t>
      </w:r>
      <w:r>
        <w:rPr>
          <w:sz w:val="20"/>
        </w:rPr>
        <w:t>section</w:t>
      </w:r>
      <w:r>
        <w:rPr>
          <w:spacing w:val="-18"/>
          <w:sz w:val="20"/>
        </w:rPr>
        <w:t> </w:t>
      </w:r>
      <w:r>
        <w:rPr>
          <w:sz w:val="20"/>
        </w:rPr>
        <w:t>having</w:t>
      </w:r>
      <w:r>
        <w:rPr>
          <w:spacing w:val="-18"/>
          <w:sz w:val="20"/>
        </w:rPr>
        <w:t> </w:t>
      </w:r>
      <w:r>
        <w:rPr>
          <w:sz w:val="20"/>
        </w:rPr>
        <w:t>one</w:t>
      </w:r>
      <w:r>
        <w:rPr>
          <w:spacing w:val="-17"/>
          <w:sz w:val="20"/>
        </w:rPr>
        <w:t> </w:t>
      </w:r>
      <w:r>
        <w:rPr>
          <w:sz w:val="20"/>
        </w:rPr>
        <w:t>bracket is 10 inches.</w:t>
      </w:r>
    </w:p>
    <w:p>
      <w:pPr>
        <w:pStyle w:val="ListParagraph"/>
        <w:numPr>
          <w:ilvl w:val="2"/>
          <w:numId w:val="3"/>
        </w:numPr>
        <w:tabs>
          <w:tab w:pos="1870" w:val="left" w:leader="none"/>
        </w:tabs>
        <w:spacing w:line="240" w:lineRule="auto" w:before="0" w:after="0"/>
        <w:ind w:left="1869" w:right="515" w:hanging="631"/>
        <w:jc w:val="left"/>
        <w:rPr>
          <w:sz w:val="20"/>
        </w:rPr>
      </w:pPr>
      <w:r>
        <w:rPr>
          <w:sz w:val="20"/>
        </w:rPr>
        <w:t>The</w:t>
      </w:r>
      <w:r>
        <w:rPr>
          <w:spacing w:val="40"/>
          <w:sz w:val="20"/>
        </w:rPr>
        <w:t> </w:t>
      </w:r>
      <w:r>
        <w:rPr>
          <w:sz w:val="20"/>
        </w:rPr>
        <w:t>shortest</w:t>
      </w:r>
      <w:r>
        <w:rPr>
          <w:spacing w:val="40"/>
          <w:sz w:val="20"/>
        </w:rPr>
        <w:t> </w:t>
      </w:r>
      <w:r>
        <w:rPr>
          <w:sz w:val="20"/>
        </w:rPr>
        <w:t>wall</w:t>
      </w:r>
      <w:r>
        <w:rPr>
          <w:spacing w:val="40"/>
          <w:sz w:val="20"/>
        </w:rPr>
        <w:t> </w:t>
      </w:r>
      <w:r>
        <w:rPr>
          <w:sz w:val="20"/>
        </w:rPr>
        <w:t>section</w:t>
      </w:r>
      <w:r>
        <w:rPr>
          <w:spacing w:val="40"/>
          <w:sz w:val="20"/>
        </w:rPr>
        <w:t> </w:t>
      </w:r>
      <w:r>
        <w:rPr>
          <w:sz w:val="20"/>
        </w:rPr>
        <w:t>that</w:t>
      </w:r>
      <w:r>
        <w:rPr>
          <w:spacing w:val="40"/>
          <w:sz w:val="20"/>
        </w:rPr>
        <w:t> </w:t>
      </w:r>
      <w:r>
        <w:rPr>
          <w:sz w:val="20"/>
        </w:rPr>
        <w:t>can</w:t>
      </w:r>
      <w:r>
        <w:rPr>
          <w:spacing w:val="40"/>
          <w:sz w:val="20"/>
        </w:rPr>
        <w:t> </w:t>
      </w:r>
      <w:r>
        <w:rPr>
          <w:sz w:val="20"/>
        </w:rPr>
        <w:t>be</w:t>
      </w:r>
      <w:r>
        <w:rPr>
          <w:spacing w:val="40"/>
          <w:sz w:val="20"/>
        </w:rPr>
        <w:t> </w:t>
      </w:r>
      <w:r>
        <w:rPr>
          <w:sz w:val="20"/>
        </w:rPr>
        <w:t>covered</w:t>
      </w:r>
      <w:r>
        <w:rPr>
          <w:spacing w:val="40"/>
          <w:sz w:val="20"/>
        </w:rPr>
        <w:t> </w:t>
      </w:r>
      <w:r>
        <w:rPr>
          <w:sz w:val="20"/>
        </w:rPr>
        <w:t>with</w:t>
      </w:r>
      <w:r>
        <w:rPr>
          <w:spacing w:val="40"/>
          <w:sz w:val="20"/>
        </w:rPr>
        <w:t> </w:t>
      </w:r>
      <w:r>
        <w:rPr>
          <w:sz w:val="20"/>
        </w:rPr>
        <w:t>a</w:t>
      </w:r>
      <w:r>
        <w:rPr>
          <w:spacing w:val="40"/>
          <w:sz w:val="20"/>
        </w:rPr>
        <w:t> </w:t>
      </w:r>
      <w:r>
        <w:rPr>
          <w:sz w:val="20"/>
        </w:rPr>
        <w:t>rail</w:t>
      </w:r>
      <w:r>
        <w:rPr>
          <w:spacing w:val="40"/>
          <w:sz w:val="20"/>
        </w:rPr>
        <w:t> </w:t>
      </w:r>
      <w:r>
        <w:rPr>
          <w:sz w:val="20"/>
        </w:rPr>
        <w:t>section</w:t>
      </w:r>
      <w:r>
        <w:rPr>
          <w:spacing w:val="40"/>
          <w:sz w:val="20"/>
        </w:rPr>
        <w:t> </w:t>
      </w:r>
      <w:r>
        <w:rPr>
          <w:sz w:val="20"/>
        </w:rPr>
        <w:t>having</w:t>
      </w:r>
      <w:r>
        <w:rPr>
          <w:spacing w:val="40"/>
          <w:sz w:val="20"/>
        </w:rPr>
        <w:t> </w:t>
      </w:r>
      <w:r>
        <w:rPr>
          <w:sz w:val="20"/>
        </w:rPr>
        <w:t>two brackets is 12 inches.</w:t>
      </w:r>
    </w:p>
    <w:p>
      <w:pPr>
        <w:pStyle w:val="BodyText"/>
      </w:pPr>
    </w:p>
    <w:p>
      <w:pPr>
        <w:pStyle w:val="ListParagraph"/>
        <w:numPr>
          <w:ilvl w:val="1"/>
          <w:numId w:val="3"/>
        </w:numPr>
        <w:tabs>
          <w:tab w:pos="1241" w:val="left" w:leader="none"/>
        </w:tabs>
        <w:spacing w:line="240" w:lineRule="auto" w:before="0" w:after="0"/>
        <w:ind w:left="1240" w:right="0" w:hanging="541"/>
        <w:jc w:val="left"/>
        <w:rPr>
          <w:b/>
          <w:sz w:val="20"/>
        </w:rPr>
      </w:pPr>
      <w:r>
        <w:rPr>
          <w:b/>
          <w:spacing w:val="-2"/>
          <w:sz w:val="20"/>
        </w:rPr>
        <w:t>FABRICATION</w:t>
      </w:r>
    </w:p>
    <w:p>
      <w:pPr>
        <w:pStyle w:val="ListParagraph"/>
        <w:numPr>
          <w:ilvl w:val="2"/>
          <w:numId w:val="3"/>
        </w:numPr>
        <w:tabs>
          <w:tab w:pos="1871" w:val="left" w:leader="none"/>
        </w:tabs>
        <w:spacing w:line="243" w:lineRule="exact" w:before="1" w:after="0"/>
        <w:ind w:left="1870" w:right="0" w:hanging="631"/>
        <w:jc w:val="both"/>
        <w:rPr>
          <w:sz w:val="20"/>
        </w:rPr>
      </w:pPr>
      <w:r>
        <w:rPr>
          <w:sz w:val="20"/>
        </w:rPr>
        <w:t>Tolerance</w:t>
      </w:r>
      <w:r>
        <w:rPr>
          <w:spacing w:val="-3"/>
          <w:sz w:val="20"/>
        </w:rPr>
        <w:t> </w:t>
      </w:r>
      <w:r>
        <w:rPr>
          <w:sz w:val="20"/>
        </w:rPr>
        <w:t>shall</w:t>
      </w:r>
      <w:r>
        <w:rPr>
          <w:spacing w:val="-2"/>
          <w:sz w:val="20"/>
        </w:rPr>
        <w:t> </w:t>
      </w:r>
      <w:r>
        <w:rPr>
          <w:sz w:val="20"/>
        </w:rPr>
        <w:t>be</w:t>
      </w:r>
      <w:r>
        <w:rPr>
          <w:spacing w:val="-3"/>
          <w:sz w:val="20"/>
        </w:rPr>
        <w:t> </w:t>
      </w:r>
      <w:r>
        <w:rPr>
          <w:sz w:val="20"/>
        </w:rPr>
        <w:t>to</w:t>
      </w:r>
      <w:r>
        <w:rPr>
          <w:spacing w:val="-3"/>
          <w:sz w:val="20"/>
        </w:rPr>
        <w:t> </w:t>
      </w:r>
      <w:r>
        <w:rPr>
          <w:sz w:val="20"/>
        </w:rPr>
        <w:t>the</w:t>
      </w:r>
      <w:r>
        <w:rPr>
          <w:spacing w:val="-2"/>
          <w:sz w:val="20"/>
        </w:rPr>
        <w:t> </w:t>
      </w:r>
      <w:r>
        <w:rPr>
          <w:sz w:val="20"/>
        </w:rPr>
        <w:t>nearest</w:t>
      </w:r>
      <w:r>
        <w:rPr>
          <w:spacing w:val="-2"/>
          <w:sz w:val="20"/>
        </w:rPr>
        <w:t> </w:t>
      </w:r>
      <w:r>
        <w:rPr>
          <w:sz w:val="20"/>
        </w:rPr>
        <w:t>1/8</w:t>
      </w:r>
      <w:r>
        <w:rPr>
          <w:spacing w:val="-2"/>
          <w:sz w:val="20"/>
        </w:rPr>
        <w:t> inch.</w:t>
      </w:r>
    </w:p>
    <w:p>
      <w:pPr>
        <w:pStyle w:val="ListParagraph"/>
        <w:numPr>
          <w:ilvl w:val="2"/>
          <w:numId w:val="3"/>
        </w:numPr>
        <w:tabs>
          <w:tab w:pos="1869" w:val="left" w:leader="none"/>
        </w:tabs>
        <w:spacing w:line="240" w:lineRule="auto" w:before="0" w:after="0"/>
        <w:ind w:left="1870" w:right="517" w:hanging="631"/>
        <w:jc w:val="both"/>
        <w:rPr>
          <w:b/>
          <w:sz w:val="20"/>
        </w:rPr>
      </w:pPr>
      <w:r>
        <w:rPr>
          <w:sz w:val="20"/>
        </w:rPr>
        <w:t>Terminal</w:t>
      </w:r>
      <w:r>
        <w:rPr>
          <w:spacing w:val="-7"/>
          <w:sz w:val="20"/>
        </w:rPr>
        <w:t> </w:t>
      </w:r>
      <w:r>
        <w:rPr>
          <w:sz w:val="20"/>
        </w:rPr>
        <w:t>ends</w:t>
      </w:r>
      <w:r>
        <w:rPr>
          <w:spacing w:val="-7"/>
          <w:sz w:val="20"/>
        </w:rPr>
        <w:t> </w:t>
      </w:r>
      <w:r>
        <w:rPr>
          <w:sz w:val="20"/>
        </w:rPr>
        <w:t>are</w:t>
      </w:r>
      <w:r>
        <w:rPr>
          <w:spacing w:val="-8"/>
          <w:sz w:val="20"/>
        </w:rPr>
        <w:t> </w:t>
      </w:r>
      <w:r>
        <w:rPr>
          <w:sz w:val="20"/>
        </w:rPr>
        <w:t>not</w:t>
      </w:r>
      <w:r>
        <w:rPr>
          <w:spacing w:val="-7"/>
          <w:sz w:val="20"/>
        </w:rPr>
        <w:t> </w:t>
      </w:r>
      <w:r>
        <w:rPr>
          <w:sz w:val="20"/>
        </w:rPr>
        <w:t>to</w:t>
      </w:r>
      <w:r>
        <w:rPr>
          <w:spacing w:val="-7"/>
          <w:sz w:val="20"/>
        </w:rPr>
        <w:t> </w:t>
      </w:r>
      <w:r>
        <w:rPr>
          <w:sz w:val="20"/>
        </w:rPr>
        <w:t>be</w:t>
      </w:r>
      <w:r>
        <w:rPr>
          <w:spacing w:val="-7"/>
          <w:sz w:val="20"/>
        </w:rPr>
        <w:t> </w:t>
      </w:r>
      <w:r>
        <w:rPr>
          <w:sz w:val="20"/>
        </w:rPr>
        <w:t>separate</w:t>
      </w:r>
      <w:r>
        <w:rPr>
          <w:spacing w:val="-7"/>
          <w:sz w:val="20"/>
        </w:rPr>
        <w:t> </w:t>
      </w:r>
      <w:r>
        <w:rPr>
          <w:sz w:val="20"/>
        </w:rPr>
        <w:t>components,</w:t>
      </w:r>
      <w:r>
        <w:rPr>
          <w:spacing w:val="-7"/>
          <w:sz w:val="20"/>
        </w:rPr>
        <w:t> </w:t>
      </w:r>
      <w:r>
        <w:rPr>
          <w:sz w:val="20"/>
        </w:rPr>
        <w:t>but</w:t>
      </w:r>
      <w:r>
        <w:rPr>
          <w:spacing w:val="-7"/>
          <w:sz w:val="20"/>
        </w:rPr>
        <w:t> </w:t>
      </w:r>
      <w:r>
        <w:rPr>
          <w:sz w:val="20"/>
        </w:rPr>
        <w:t>shall</w:t>
      </w:r>
      <w:r>
        <w:rPr>
          <w:spacing w:val="-7"/>
          <w:sz w:val="20"/>
        </w:rPr>
        <w:t> </w:t>
      </w:r>
      <w:r>
        <w:rPr>
          <w:sz w:val="20"/>
        </w:rPr>
        <w:t>be</w:t>
      </w:r>
      <w:r>
        <w:rPr>
          <w:spacing w:val="-7"/>
          <w:sz w:val="20"/>
        </w:rPr>
        <w:t> </w:t>
      </w:r>
      <w:r>
        <w:rPr>
          <w:sz w:val="20"/>
        </w:rPr>
        <w:t>an</w:t>
      </w:r>
      <w:r>
        <w:rPr>
          <w:spacing w:val="-7"/>
          <w:sz w:val="20"/>
        </w:rPr>
        <w:t> </w:t>
      </w:r>
      <w:r>
        <w:rPr>
          <w:sz w:val="20"/>
        </w:rPr>
        <w:t>integral</w:t>
      </w:r>
      <w:r>
        <w:rPr>
          <w:spacing w:val="-7"/>
          <w:sz w:val="20"/>
        </w:rPr>
        <w:t> </w:t>
      </w:r>
      <w:r>
        <w:rPr>
          <w:sz w:val="20"/>
        </w:rPr>
        <w:t>part</w:t>
      </w:r>
      <w:r>
        <w:rPr>
          <w:spacing w:val="-7"/>
          <w:sz w:val="20"/>
        </w:rPr>
        <w:t> </w:t>
      </w:r>
      <w:r>
        <w:rPr>
          <w:sz w:val="20"/>
        </w:rPr>
        <w:t>of the rail</w:t>
      </w:r>
      <w:r>
        <w:rPr>
          <w:b/>
          <w:sz w:val="20"/>
        </w:rPr>
        <w:t>.</w:t>
      </w:r>
    </w:p>
    <w:p>
      <w:pPr>
        <w:pStyle w:val="ListParagraph"/>
        <w:numPr>
          <w:ilvl w:val="2"/>
          <w:numId w:val="3"/>
        </w:numPr>
        <w:tabs>
          <w:tab w:pos="1870" w:val="left" w:leader="none"/>
        </w:tabs>
        <w:spacing w:line="240" w:lineRule="auto" w:before="0" w:after="0"/>
        <w:ind w:left="1870" w:right="516" w:hanging="631"/>
        <w:jc w:val="both"/>
        <w:rPr>
          <w:sz w:val="20"/>
        </w:rPr>
      </w:pPr>
      <w:r>
        <w:rPr>
          <w:sz w:val="20"/>
        </w:rPr>
        <w:t>Terminal</w:t>
      </w:r>
      <w:r>
        <w:rPr>
          <w:spacing w:val="-7"/>
          <w:sz w:val="20"/>
        </w:rPr>
        <w:t> </w:t>
      </w:r>
      <w:r>
        <w:rPr>
          <w:sz w:val="20"/>
        </w:rPr>
        <w:t>end</w:t>
      </w:r>
      <w:r>
        <w:rPr>
          <w:spacing w:val="-7"/>
          <w:sz w:val="20"/>
        </w:rPr>
        <w:t> </w:t>
      </w:r>
      <w:r>
        <w:rPr>
          <w:sz w:val="20"/>
        </w:rPr>
        <w:t>section</w:t>
      </w:r>
      <w:r>
        <w:rPr>
          <w:spacing w:val="-7"/>
          <w:sz w:val="20"/>
        </w:rPr>
        <w:t> </w:t>
      </w:r>
      <w:r>
        <w:rPr>
          <w:sz w:val="20"/>
        </w:rPr>
        <w:t>shall</w:t>
      </w:r>
      <w:r>
        <w:rPr>
          <w:spacing w:val="-7"/>
          <w:sz w:val="20"/>
        </w:rPr>
        <w:t> </w:t>
      </w:r>
      <w:r>
        <w:rPr>
          <w:sz w:val="20"/>
        </w:rPr>
        <w:t>have</w:t>
      </w:r>
      <w:r>
        <w:rPr>
          <w:spacing w:val="-7"/>
          <w:sz w:val="20"/>
        </w:rPr>
        <w:t> </w:t>
      </w:r>
      <w:r>
        <w:rPr>
          <w:sz w:val="20"/>
        </w:rPr>
        <w:t>a</w:t>
      </w:r>
      <w:r>
        <w:rPr>
          <w:spacing w:val="-7"/>
          <w:sz w:val="20"/>
        </w:rPr>
        <w:t> </w:t>
      </w:r>
      <w:r>
        <w:rPr>
          <w:sz w:val="20"/>
        </w:rPr>
        <w:t>3”</w:t>
      </w:r>
      <w:r>
        <w:rPr>
          <w:spacing w:val="-6"/>
          <w:sz w:val="20"/>
        </w:rPr>
        <w:t> </w:t>
      </w:r>
      <w:r>
        <w:rPr>
          <w:sz w:val="20"/>
        </w:rPr>
        <w:t>radius</w:t>
      </w:r>
      <w:r>
        <w:rPr>
          <w:spacing w:val="-7"/>
          <w:sz w:val="20"/>
        </w:rPr>
        <w:t> </w:t>
      </w:r>
      <w:r>
        <w:rPr>
          <w:sz w:val="20"/>
        </w:rPr>
        <w:t>bend</w:t>
      </w:r>
      <w:r>
        <w:rPr>
          <w:spacing w:val="-7"/>
          <w:sz w:val="20"/>
        </w:rPr>
        <w:t> </w:t>
      </w:r>
      <w:r>
        <w:rPr>
          <w:sz w:val="20"/>
        </w:rPr>
        <w:t>continuing</w:t>
      </w:r>
      <w:r>
        <w:rPr>
          <w:spacing w:val="-7"/>
          <w:sz w:val="20"/>
        </w:rPr>
        <w:t> </w:t>
      </w:r>
      <w:r>
        <w:rPr>
          <w:sz w:val="20"/>
        </w:rPr>
        <w:t>from</w:t>
      </w:r>
      <w:r>
        <w:rPr>
          <w:spacing w:val="-7"/>
          <w:sz w:val="20"/>
        </w:rPr>
        <w:t> </w:t>
      </w:r>
      <w:r>
        <w:rPr>
          <w:sz w:val="20"/>
        </w:rPr>
        <w:t>the</w:t>
      </w:r>
      <w:r>
        <w:rPr>
          <w:spacing w:val="-8"/>
          <w:sz w:val="20"/>
        </w:rPr>
        <w:t> </w:t>
      </w:r>
      <w:r>
        <w:rPr>
          <w:sz w:val="20"/>
        </w:rPr>
        <w:t>plane</w:t>
      </w:r>
      <w:r>
        <w:rPr>
          <w:spacing w:val="-7"/>
          <w:sz w:val="20"/>
        </w:rPr>
        <w:t> </w:t>
      </w:r>
      <w:r>
        <w:rPr>
          <w:sz w:val="20"/>
        </w:rPr>
        <w:t>of</w:t>
      </w:r>
      <w:r>
        <w:rPr>
          <w:spacing w:val="-7"/>
          <w:sz w:val="20"/>
        </w:rPr>
        <w:t> </w:t>
      </w:r>
      <w:r>
        <w:rPr>
          <w:sz w:val="20"/>
        </w:rPr>
        <w:t>the rail face toward the wall and shall terminate 1/2” from the wall.</w:t>
      </w:r>
      <w:r>
        <w:rPr>
          <w:spacing w:val="77"/>
          <w:sz w:val="20"/>
        </w:rPr>
        <w:t> </w:t>
      </w:r>
      <w:r>
        <w:rPr>
          <w:sz w:val="20"/>
        </w:rPr>
        <w:t>The last 1.375” of the terminal end shall be straight. The arc of the radius shall be 54 degrees.</w:t>
      </w:r>
    </w:p>
    <w:p>
      <w:pPr>
        <w:pStyle w:val="ListParagraph"/>
        <w:numPr>
          <w:ilvl w:val="2"/>
          <w:numId w:val="3"/>
        </w:numPr>
        <w:tabs>
          <w:tab w:pos="1870" w:val="left" w:leader="none"/>
        </w:tabs>
        <w:spacing w:line="240" w:lineRule="auto" w:before="0" w:after="0"/>
        <w:ind w:left="1870" w:right="517" w:hanging="631"/>
        <w:jc w:val="both"/>
        <w:rPr>
          <w:b/>
          <w:sz w:val="20"/>
        </w:rPr>
      </w:pPr>
      <w:r>
        <w:rPr>
          <w:sz w:val="20"/>
        </w:rPr>
        <w:t>Inside and outside corners shall not be separate units but shall be fabricated as an integral part of the rail construction</w:t>
      </w:r>
      <w:r>
        <w:rPr>
          <w:b/>
          <w:sz w:val="20"/>
        </w:rPr>
        <w:t>.</w:t>
      </w:r>
    </w:p>
    <w:p>
      <w:pPr>
        <w:pStyle w:val="ListParagraph"/>
        <w:numPr>
          <w:ilvl w:val="2"/>
          <w:numId w:val="3"/>
        </w:numPr>
        <w:tabs>
          <w:tab w:pos="1871" w:val="left" w:leader="none"/>
        </w:tabs>
        <w:spacing w:line="240" w:lineRule="auto" w:before="0" w:after="0"/>
        <w:ind w:left="1870" w:right="516" w:hanging="631"/>
        <w:jc w:val="both"/>
        <w:rPr>
          <w:sz w:val="20"/>
        </w:rPr>
      </w:pPr>
      <w:r>
        <w:rPr>
          <w:sz w:val="20"/>
        </w:rPr>
        <w:t>The</w:t>
      </w:r>
      <w:r>
        <w:rPr>
          <w:spacing w:val="-9"/>
          <w:sz w:val="20"/>
        </w:rPr>
        <w:t> </w:t>
      </w:r>
      <w:r>
        <w:rPr>
          <w:sz w:val="20"/>
        </w:rPr>
        <w:t>entire</w:t>
      </w:r>
      <w:r>
        <w:rPr>
          <w:spacing w:val="-9"/>
          <w:sz w:val="20"/>
        </w:rPr>
        <w:t> </w:t>
      </w:r>
      <w:r>
        <w:rPr>
          <w:sz w:val="20"/>
        </w:rPr>
        <w:t>rail</w:t>
      </w:r>
      <w:r>
        <w:rPr>
          <w:spacing w:val="-9"/>
          <w:sz w:val="20"/>
        </w:rPr>
        <w:t> </w:t>
      </w:r>
      <w:r>
        <w:rPr>
          <w:sz w:val="20"/>
        </w:rPr>
        <w:t>configuration</w:t>
      </w:r>
      <w:r>
        <w:rPr>
          <w:spacing w:val="-8"/>
          <w:sz w:val="20"/>
        </w:rPr>
        <w:t> </w:t>
      </w:r>
      <w:r>
        <w:rPr>
          <w:sz w:val="20"/>
        </w:rPr>
        <w:t>shall</w:t>
      </w:r>
      <w:r>
        <w:rPr>
          <w:spacing w:val="-9"/>
          <w:sz w:val="20"/>
        </w:rPr>
        <w:t> </w:t>
      </w:r>
      <w:r>
        <w:rPr>
          <w:sz w:val="20"/>
        </w:rPr>
        <w:t>be</w:t>
      </w:r>
      <w:r>
        <w:rPr>
          <w:spacing w:val="-9"/>
          <w:sz w:val="20"/>
        </w:rPr>
        <w:t> </w:t>
      </w:r>
      <w:r>
        <w:rPr>
          <w:sz w:val="20"/>
        </w:rPr>
        <w:t>continuous,</w:t>
      </w:r>
      <w:r>
        <w:rPr>
          <w:spacing w:val="-8"/>
          <w:sz w:val="20"/>
        </w:rPr>
        <w:t> </w:t>
      </w:r>
      <w:r>
        <w:rPr>
          <w:sz w:val="20"/>
        </w:rPr>
        <w:t>with</w:t>
      </w:r>
      <w:r>
        <w:rPr>
          <w:spacing w:val="-8"/>
          <w:sz w:val="20"/>
        </w:rPr>
        <w:t> </w:t>
      </w:r>
      <w:r>
        <w:rPr>
          <w:sz w:val="20"/>
        </w:rPr>
        <w:t>terminations</w:t>
      </w:r>
      <w:r>
        <w:rPr>
          <w:spacing w:val="-9"/>
          <w:sz w:val="20"/>
        </w:rPr>
        <w:t> </w:t>
      </w:r>
      <w:r>
        <w:rPr>
          <w:sz w:val="20"/>
        </w:rPr>
        <w:t>being</w:t>
      </w:r>
      <w:r>
        <w:rPr>
          <w:spacing w:val="-9"/>
          <w:sz w:val="20"/>
        </w:rPr>
        <w:t> </w:t>
      </w:r>
      <w:r>
        <w:rPr>
          <w:sz w:val="20"/>
        </w:rPr>
        <w:t>installed only at doors, electrical panels, fire extinguishers and other in-wall mounted apparatus that local codes prohibit from blockage.</w:t>
      </w:r>
      <w:r>
        <w:rPr>
          <w:spacing w:val="40"/>
          <w:sz w:val="20"/>
        </w:rPr>
        <w:t> </w:t>
      </w:r>
      <w:r>
        <w:rPr>
          <w:sz w:val="20"/>
        </w:rPr>
        <w:t>The continuous contour shall be maintained around all other wall configurations, protrusions, abutments and interruptions</w:t>
      </w:r>
      <w:r>
        <w:rPr>
          <w:spacing w:val="-15"/>
          <w:sz w:val="20"/>
        </w:rPr>
        <w:t> </w:t>
      </w:r>
      <w:r>
        <w:rPr>
          <w:sz w:val="20"/>
        </w:rPr>
        <w:t>in</w:t>
      </w:r>
      <w:r>
        <w:rPr>
          <w:spacing w:val="-15"/>
          <w:sz w:val="20"/>
        </w:rPr>
        <w:t> </w:t>
      </w:r>
      <w:r>
        <w:rPr>
          <w:sz w:val="20"/>
        </w:rPr>
        <w:t>such</w:t>
      </w:r>
      <w:r>
        <w:rPr>
          <w:spacing w:val="-15"/>
          <w:sz w:val="20"/>
        </w:rPr>
        <w:t> </w:t>
      </w:r>
      <w:r>
        <w:rPr>
          <w:sz w:val="20"/>
        </w:rPr>
        <w:t>a</w:t>
      </w:r>
      <w:r>
        <w:rPr>
          <w:spacing w:val="-16"/>
          <w:sz w:val="20"/>
        </w:rPr>
        <w:t> </w:t>
      </w:r>
      <w:r>
        <w:rPr>
          <w:sz w:val="20"/>
        </w:rPr>
        <w:t>manner</w:t>
      </w:r>
      <w:r>
        <w:rPr>
          <w:spacing w:val="-15"/>
          <w:sz w:val="20"/>
        </w:rPr>
        <w:t> </w:t>
      </w:r>
      <w:r>
        <w:rPr>
          <w:sz w:val="20"/>
        </w:rPr>
        <w:t>as</w:t>
      </w:r>
      <w:r>
        <w:rPr>
          <w:spacing w:val="-15"/>
          <w:sz w:val="20"/>
        </w:rPr>
        <w:t> </w:t>
      </w:r>
      <w:r>
        <w:rPr>
          <w:sz w:val="20"/>
        </w:rPr>
        <w:t>to</w:t>
      </w:r>
      <w:r>
        <w:rPr>
          <w:spacing w:val="-15"/>
          <w:sz w:val="20"/>
        </w:rPr>
        <w:t> </w:t>
      </w:r>
      <w:r>
        <w:rPr>
          <w:sz w:val="20"/>
        </w:rPr>
        <w:t>maintain</w:t>
      </w:r>
      <w:r>
        <w:rPr>
          <w:spacing w:val="-14"/>
          <w:sz w:val="20"/>
        </w:rPr>
        <w:t> </w:t>
      </w:r>
      <w:r>
        <w:rPr>
          <w:sz w:val="20"/>
        </w:rPr>
        <w:t>the</w:t>
      </w:r>
      <w:r>
        <w:rPr>
          <w:spacing w:val="-15"/>
          <w:sz w:val="20"/>
        </w:rPr>
        <w:t> </w:t>
      </w:r>
      <w:r>
        <w:rPr>
          <w:sz w:val="20"/>
        </w:rPr>
        <w:t>established</w:t>
      </w:r>
      <w:r>
        <w:rPr>
          <w:spacing w:val="-15"/>
          <w:sz w:val="20"/>
        </w:rPr>
        <w:t> </w:t>
      </w:r>
      <w:r>
        <w:rPr>
          <w:sz w:val="20"/>
        </w:rPr>
        <w:t>3</w:t>
      </w:r>
      <w:r>
        <w:rPr>
          <w:spacing w:val="-15"/>
          <w:sz w:val="20"/>
        </w:rPr>
        <w:t> </w:t>
      </w:r>
      <w:r>
        <w:rPr>
          <w:sz w:val="20"/>
        </w:rPr>
        <w:t>inch</w:t>
      </w:r>
      <w:r>
        <w:rPr>
          <w:spacing w:val="-15"/>
          <w:sz w:val="20"/>
        </w:rPr>
        <w:t> </w:t>
      </w:r>
      <w:r>
        <w:rPr>
          <w:sz w:val="20"/>
        </w:rPr>
        <w:t>distance</w:t>
      </w:r>
      <w:r>
        <w:rPr>
          <w:spacing w:val="-15"/>
          <w:sz w:val="20"/>
        </w:rPr>
        <w:t> </w:t>
      </w:r>
      <w:r>
        <w:rPr>
          <w:sz w:val="20"/>
        </w:rPr>
        <w:t>from the wall at any point.</w:t>
      </w:r>
    </w:p>
    <w:p>
      <w:pPr>
        <w:pStyle w:val="ListParagraph"/>
        <w:numPr>
          <w:ilvl w:val="2"/>
          <w:numId w:val="3"/>
        </w:numPr>
        <w:tabs>
          <w:tab w:pos="1870" w:val="left" w:leader="none"/>
        </w:tabs>
        <w:spacing w:line="240" w:lineRule="auto" w:before="0" w:after="0"/>
        <w:ind w:left="1870" w:right="514" w:hanging="631"/>
        <w:jc w:val="both"/>
        <w:rPr>
          <w:sz w:val="20"/>
        </w:rPr>
      </w:pPr>
      <w:r>
        <w:rPr>
          <w:sz w:val="20"/>
        </w:rPr>
        <w:t>Mounting brackets shall be placed no greater than 4 feet apart.</w:t>
      </w:r>
      <w:r>
        <w:rPr>
          <w:spacing w:val="40"/>
          <w:sz w:val="20"/>
        </w:rPr>
        <w:t> </w:t>
      </w:r>
      <w:r>
        <w:rPr>
          <w:sz w:val="20"/>
        </w:rPr>
        <w:t>Exact bracket placement is to be determined by the manufacturer at the time of fabrication. Unless otherwise specified prior to bid date, bracket placement is the sole discretion of the manufacturer, as long as the 4 foot maximum interval is not violated.</w:t>
      </w:r>
      <w:r>
        <w:rPr>
          <w:spacing w:val="40"/>
          <w:sz w:val="20"/>
        </w:rPr>
        <w:t> </w:t>
      </w:r>
      <w:r>
        <w:rPr>
          <w:sz w:val="20"/>
        </w:rPr>
        <w:t>Countersink all mounting holes to match the mounting hardware.</w:t>
      </w:r>
    </w:p>
    <w:sectPr>
      <w:pgSz w:w="12240" w:h="15840"/>
      <w:pgMar w:header="936" w:footer="1852" w:top="1240" w:bottom="2040" w:left="74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Tahoma">
    <w:altName w:val="Tahoma"/>
    <w:charset w:val="0"/>
    <w:family w:val="swiss"/>
    <w:pitch w:val="variable"/>
  </w:font>
  <w:font w:name="Arial">
    <w:altName w:val="Arial"/>
    <w:charset w:val="0"/>
    <w:family w:val="swiss"/>
    <w:pitch w:val="variable"/>
  </w:font>
  <w:font w:name="Rockwell">
    <w:altName w:val="Rockwell"/>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33.859604pt;margin-top:688.412537pt;width:165.95pt;height:21.7pt;mso-position-horizontal-relative:page;mso-position-vertical-relative:page;z-index:-15809024" type="#_x0000_t202" id="docshape3" filled="false" stroked="false">
          <v:textbox inset="0,0,0,0">
            <w:txbxContent>
              <w:p>
                <w:pPr>
                  <w:spacing w:before="25"/>
                  <w:ind w:left="1208" w:right="0" w:hanging="1189"/>
                  <w:jc w:val="left"/>
                  <w:rPr>
                    <w:rFonts w:ascii="Tahoma"/>
                    <w:b/>
                    <w:i/>
                    <w:sz w:val="16"/>
                  </w:rPr>
                </w:pPr>
                <w:r>
                  <w:rPr>
                    <w:rFonts w:ascii="Tahoma"/>
                    <w:b/>
                    <w:i/>
                    <w:color w:val="00007F"/>
                    <w:sz w:val="16"/>
                  </w:rPr>
                  <w:t>Aluminium</w:t>
                </w:r>
                <w:r>
                  <w:rPr>
                    <w:rFonts w:ascii="Tahoma"/>
                    <w:b/>
                    <w:i/>
                    <w:color w:val="00007F"/>
                    <w:spacing w:val="-7"/>
                    <w:sz w:val="16"/>
                  </w:rPr>
                  <w:t> </w:t>
                </w:r>
                <w:r>
                  <w:rPr>
                    <w:rFonts w:ascii="Tahoma"/>
                    <w:b/>
                    <w:i/>
                    <w:color w:val="00007F"/>
                    <w:sz w:val="16"/>
                  </w:rPr>
                  <w:t>Sani-Rail</w:t>
                </w:r>
                <w:r>
                  <w:rPr>
                    <w:rFonts w:ascii="Tahoma"/>
                    <w:b/>
                    <w:i/>
                    <w:color w:val="00007F"/>
                    <w:spacing w:val="-9"/>
                    <w:sz w:val="16"/>
                  </w:rPr>
                  <w:t> </w:t>
                </w:r>
                <w:r>
                  <w:rPr>
                    <w:rFonts w:ascii="Tahoma"/>
                    <w:b/>
                    <w:i/>
                    <w:color w:val="00007F"/>
                    <w:sz w:val="16"/>
                  </w:rPr>
                  <w:t>ASR-1</w:t>
                </w:r>
                <w:r>
                  <w:rPr>
                    <w:rFonts w:ascii="Tahoma"/>
                    <w:b/>
                    <w:i/>
                    <w:color w:val="00007F"/>
                    <w:spacing w:val="-9"/>
                    <w:sz w:val="16"/>
                  </w:rPr>
                  <w:t> </w:t>
                </w:r>
                <w:r>
                  <w:rPr>
                    <w:rFonts w:ascii="Tahoma"/>
                    <w:b/>
                    <w:i/>
                    <w:color w:val="00007F"/>
                    <w:sz w:val="16"/>
                  </w:rPr>
                  <w:t>Specification Page </w:t>
                </w:r>
                <w:r>
                  <w:rPr>
                    <w:rFonts w:ascii="Tahoma"/>
                    <w:b/>
                    <w:i/>
                    <w:color w:val="00007F"/>
                    <w:sz w:val="16"/>
                  </w:rPr>
                  <w:fldChar w:fldCharType="begin"/>
                </w:r>
                <w:r>
                  <w:rPr>
                    <w:rFonts w:ascii="Tahoma"/>
                    <w:b/>
                    <w:i/>
                    <w:color w:val="00007F"/>
                    <w:sz w:val="16"/>
                  </w:rPr>
                  <w:instrText> PAGE </w:instrText>
                </w:r>
                <w:r>
                  <w:rPr>
                    <w:rFonts w:ascii="Tahoma"/>
                    <w:b/>
                    <w:i/>
                    <w:color w:val="00007F"/>
                    <w:sz w:val="16"/>
                  </w:rPr>
                  <w:fldChar w:fldCharType="separate"/>
                </w:r>
                <w:r>
                  <w:rPr>
                    <w:rFonts w:ascii="Tahoma"/>
                    <w:b/>
                    <w:i/>
                    <w:color w:val="00007F"/>
                    <w:sz w:val="16"/>
                  </w:rPr>
                  <w:t>3</w:t>
                </w:r>
                <w:r>
                  <w:rPr>
                    <w:rFonts w:ascii="Tahoma"/>
                    <w:b/>
                    <w:i/>
                    <w:color w:val="00007F"/>
                    <w:sz w:val="16"/>
                  </w:rPr>
                  <w:fldChar w:fldCharType="end"/>
                </w:r>
                <w:r>
                  <w:rPr>
                    <w:rFonts w:ascii="Tahoma"/>
                    <w:b/>
                    <w:i/>
                    <w:color w:val="00007F"/>
                    <w:sz w:val="16"/>
                  </w:rPr>
                  <w:t> of </w:t>
                </w:r>
                <w:r>
                  <w:rPr>
                    <w:rFonts w:ascii="Tahoma"/>
                    <w:b/>
                    <w:i/>
                    <w:color w:val="00007F"/>
                    <w:sz w:val="16"/>
                  </w:rPr>
                  <w:fldChar w:fldCharType="begin"/>
                </w:r>
                <w:r>
                  <w:rPr>
                    <w:rFonts w:ascii="Tahoma"/>
                    <w:b/>
                    <w:i/>
                    <w:color w:val="00007F"/>
                    <w:sz w:val="16"/>
                  </w:rPr>
                  <w:instrText> NUMPAGES </w:instrText>
                </w:r>
                <w:r>
                  <w:rPr>
                    <w:rFonts w:ascii="Tahoma"/>
                    <w:b/>
                    <w:i/>
                    <w:color w:val="00007F"/>
                    <w:sz w:val="16"/>
                  </w:rPr>
                  <w:fldChar w:fldCharType="separate"/>
                </w:r>
                <w:r>
                  <w:rPr>
                    <w:rFonts w:ascii="Tahoma"/>
                    <w:b/>
                    <w:i/>
                    <w:color w:val="00007F"/>
                    <w:sz w:val="16"/>
                  </w:rPr>
                  <w:t>3</w:t>
                </w:r>
                <w:r>
                  <w:rPr>
                    <w:rFonts w:ascii="Tahoma"/>
                    <w:b/>
                    <w:i/>
                    <w:color w:val="00007F"/>
                    <w:sz w:val="16"/>
                  </w:rPr>
                  <w:fldChar w:fldCharType="end"/>
                </w:r>
              </w:p>
            </w:txbxContent>
          </v:textbox>
          <w10:wrap type="none"/>
        </v:shape>
      </w:pict>
    </w:r>
    <w:r>
      <w:rPr/>
      <w:pict>
        <v:shape style="position:absolute;margin-left:52.9818pt;margin-top:688.611938pt;width:108.85pt;height:31.2pt;mso-position-horizontal-relative:page;mso-position-vertical-relative:page;z-index:-15808512" type="#_x0000_t202" id="docshape4"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8"/>
                    <w:sz w:val="16"/>
                  </w:rPr>
                  <w:t> </w:t>
                </w:r>
                <w:r>
                  <w:rPr>
                    <w:rFonts w:ascii="Tahoma"/>
                    <w:b/>
                    <w:i/>
                    <w:color w:val="00007F"/>
                    <w:sz w:val="16"/>
                  </w:rPr>
                  <w:t>Science</w:t>
                </w:r>
                <w:r>
                  <w:rPr>
                    <w:rFonts w:ascii="Tahoma"/>
                    <w:b/>
                    <w:i/>
                    <w:color w:val="00007F"/>
                    <w:spacing w:val="-8"/>
                    <w:sz w:val="16"/>
                  </w:rPr>
                  <w:t> </w:t>
                </w:r>
                <w:r>
                  <w:rPr>
                    <w:rFonts w:ascii="Tahoma"/>
                    <w:b/>
                    <w:i/>
                    <w:color w:val="00007F"/>
                    <w:sz w:val="16"/>
                  </w:rPr>
                  <w:t>Products,</w:t>
                </w:r>
                <w:r>
                  <w:rPr>
                    <w:rFonts w:ascii="Tahoma"/>
                    <w:b/>
                    <w:i/>
                    <w:color w:val="00007F"/>
                    <w:spacing w:val="-8"/>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494.039124pt;margin-top:688.710876pt;width:73.850pt;height:21.7pt;mso-position-horizontal-relative:page;mso-position-vertical-relative:page;z-index:-15808000" type="#_x0000_t202" id="docshape5"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4"/>
                    <w:sz w:val="16"/>
                  </w:rPr>
                  <w:t> </w:t>
                </w:r>
                <w:r>
                  <w:rPr>
                    <w:rFonts w:ascii="Tahoma"/>
                    <w:b/>
                    <w:i/>
                    <w:color w:val="00007F"/>
                    <w:sz w:val="16"/>
                  </w:rPr>
                  <w:t>#</w:t>
                </w:r>
                <w:r>
                  <w:rPr>
                    <w:rFonts w:ascii="Tahoma"/>
                    <w:b/>
                    <w:i/>
                    <w:color w:val="00007F"/>
                    <w:spacing w:val="-6"/>
                    <w:sz w:val="16"/>
                  </w:rPr>
                  <w:t> </w:t>
                </w:r>
                <w:r>
                  <w:rPr>
                    <w:rFonts w:ascii="Tahoma"/>
                    <w:b/>
                    <w:i/>
                    <w:color w:val="00007F"/>
                    <w:sz w:val="16"/>
                  </w:rPr>
                  <w:t>2022-</w:t>
                </w:r>
                <w:r>
                  <w:rPr>
                    <w:rFonts w:ascii="Tahoma"/>
                    <w:b/>
                    <w:i/>
                    <w:color w:val="00007F"/>
                    <w:spacing w:val="-10"/>
                    <w:sz w:val="16"/>
                  </w:rPr>
                  <w:t>1</w:t>
                </w:r>
              </w:p>
              <w:p>
                <w:pPr>
                  <w:spacing w:before="1"/>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61.981995pt;margin-top:35.07439pt;width:307.650pt;height:28.25pt;mso-position-horizontal-relative:page;mso-position-vertical-relative:page;z-index:-15809536" type="#_x0000_t202" id="docshape2" filled="false" stroked="false">
          <v:textbox inset="0,0,0,0">
            <w:txbxContent>
              <w:p>
                <w:pPr>
                  <w:spacing w:line="276" w:lineRule="exact" w:before="20"/>
                  <w:ind w:left="15" w:right="15" w:firstLine="0"/>
                  <w:jc w:val="center"/>
                  <w:rPr>
                    <w:rFonts w:ascii="Rockwell"/>
                    <w:b/>
                    <w:sz w:val="24"/>
                  </w:rPr>
                </w:pPr>
                <w:r>
                  <w:rPr>
                    <w:rFonts w:ascii="Rockwell"/>
                    <w:b/>
                    <w:color w:val="00007F"/>
                    <w:sz w:val="24"/>
                  </w:rPr>
                  <w:t>Life Science Products, Inc.</w:t>
                </w:r>
                <w:r>
                  <w:rPr>
                    <w:rFonts w:ascii="Rockwell"/>
                    <w:b/>
                    <w:color w:val="00007F"/>
                    <w:spacing w:val="30"/>
                    <w:sz w:val="24"/>
                  </w:rPr>
                  <w:t>  </w:t>
                </w:r>
                <w:r>
                  <w:rPr>
                    <w:rFonts w:ascii="Rockwell"/>
                    <w:b/>
                    <w:color w:val="00007F"/>
                    <w:sz w:val="24"/>
                  </w:rPr>
                  <w:t>Technical </w:t>
                </w:r>
                <w:r>
                  <w:rPr>
                    <w:rFonts w:ascii="Rockwell"/>
                    <w:b/>
                    <w:color w:val="00007F"/>
                    <w:spacing w:val="-2"/>
                    <w:sz w:val="24"/>
                  </w:rPr>
                  <w:t>Specification</w:t>
                </w:r>
              </w:p>
              <w:p>
                <w:pPr>
                  <w:spacing w:line="248" w:lineRule="exact" w:before="0"/>
                  <w:ind w:left="14" w:right="15" w:firstLine="0"/>
                  <w:jc w:val="center"/>
                  <w:rPr>
                    <w:rFonts w:ascii="Tahoma"/>
                    <w:b/>
                    <w:i/>
                    <w:sz w:val="21"/>
                  </w:rPr>
                </w:pPr>
                <w:r>
                  <w:rPr>
                    <w:rFonts w:ascii="Tahoma"/>
                    <w:b/>
                    <w:i/>
                    <w:color w:val="00007F"/>
                    <w:spacing w:val="-8"/>
                    <w:sz w:val="21"/>
                    <w:u w:val="single" w:color="00007F"/>
                  </w:rPr>
                  <w:t>Aluminum</w:t>
                </w:r>
                <w:r>
                  <w:rPr>
                    <w:rFonts w:ascii="Tahoma"/>
                    <w:b/>
                    <w:i/>
                    <w:color w:val="00007F"/>
                    <w:spacing w:val="4"/>
                    <w:sz w:val="21"/>
                    <w:u w:val="single" w:color="00007F"/>
                  </w:rPr>
                  <w:t> </w:t>
                </w:r>
                <w:r>
                  <w:rPr>
                    <w:rFonts w:ascii="Tahoma"/>
                    <w:b/>
                    <w:i/>
                    <w:color w:val="00007F"/>
                    <w:spacing w:val="-8"/>
                    <w:sz w:val="21"/>
                    <w:u w:val="single" w:color="00007F"/>
                  </w:rPr>
                  <w:t>Sani-Rail</w:t>
                </w:r>
                <w:r>
                  <w:rPr>
                    <w:rFonts w:ascii="Tahoma"/>
                    <w:b/>
                    <w:i/>
                    <w:color w:val="00007F"/>
                    <w:spacing w:val="4"/>
                    <w:sz w:val="21"/>
                    <w:u w:val="single" w:color="00007F"/>
                  </w:rPr>
                  <w:t> </w:t>
                </w:r>
                <w:r>
                  <w:rPr>
                    <w:rFonts w:ascii="Tahoma"/>
                    <w:b/>
                    <w:i/>
                    <w:color w:val="00007F"/>
                    <w:spacing w:val="-8"/>
                    <w:sz w:val="21"/>
                    <w:u w:val="single" w:color="00007F"/>
                  </w:rPr>
                  <w:t>ASR-1</w:t>
                </w:r>
                <w:r>
                  <w:rPr>
                    <w:rFonts w:ascii="Tahoma"/>
                    <w:b/>
                    <w:i/>
                    <w:color w:val="00007F"/>
                    <w:spacing w:val="5"/>
                    <w:sz w:val="21"/>
                    <w:u w:val="single" w:color="00007F"/>
                  </w:rPr>
                  <w:t> </w:t>
                </w:r>
                <w:r>
                  <w:rPr>
                    <w:rFonts w:ascii="Tahoma"/>
                    <w:b/>
                    <w:i/>
                    <w:color w:val="00007F"/>
                    <w:spacing w:val="-8"/>
                    <w:sz w:val="21"/>
                    <w:u w:val="single" w:color="00007F"/>
                  </w:rPr>
                  <w:t>Specification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1239" w:hanging="540"/>
        <w:jc w:val="left"/>
      </w:pPr>
      <w:rPr>
        <w:rFonts w:hint="default"/>
        <w:lang w:val="en-US" w:eastAsia="en-US" w:bidi="ar-SA"/>
      </w:rPr>
    </w:lvl>
    <w:lvl w:ilvl="1">
      <w:start w:val="1"/>
      <w:numFmt w:val="decimal"/>
      <w:lvlText w:val="%1.%2"/>
      <w:lvlJc w:val="left"/>
      <w:pPr>
        <w:ind w:left="1239" w:hanging="540"/>
        <w:jc w:val="left"/>
      </w:pPr>
      <w:rPr>
        <w:rFonts w:hint="default" w:ascii="Verdana" w:hAnsi="Verdana" w:eastAsia="Verdana" w:cs="Verdana"/>
        <w:b/>
        <w:bCs/>
        <w:i w:val="0"/>
        <w:iCs w:val="0"/>
        <w:spacing w:val="-1"/>
        <w:w w:val="100"/>
        <w:sz w:val="20"/>
        <w:szCs w:val="20"/>
        <w:lang w:val="en-US" w:eastAsia="en-US" w:bidi="ar-SA"/>
      </w:rPr>
    </w:lvl>
    <w:lvl w:ilvl="2">
      <w:start w:val="1"/>
      <w:numFmt w:val="decimal"/>
      <w:lvlText w:val="%1.%2.%3"/>
      <w:lvlJc w:val="left"/>
      <w:pPr>
        <w:ind w:left="1869" w:hanging="631"/>
        <w:jc w:val="left"/>
      </w:pPr>
      <w:rPr>
        <w:rFonts w:hint="default" w:ascii="Verdana" w:hAnsi="Verdana" w:eastAsia="Verdana" w:cs="Verdana"/>
        <w:b w:val="0"/>
        <w:bCs w:val="0"/>
        <w:i w:val="0"/>
        <w:iCs w:val="0"/>
        <w:w w:val="100"/>
        <w:sz w:val="20"/>
        <w:szCs w:val="20"/>
        <w:lang w:val="en-US" w:eastAsia="en-US" w:bidi="ar-SA"/>
      </w:rPr>
    </w:lvl>
    <w:lvl w:ilvl="3">
      <w:start w:val="0"/>
      <w:numFmt w:val="bullet"/>
      <w:lvlText w:val="•"/>
      <w:lvlJc w:val="left"/>
      <w:pPr>
        <w:ind w:left="2967" w:hanging="631"/>
      </w:pPr>
      <w:rPr>
        <w:rFonts w:hint="default"/>
        <w:lang w:val="en-US" w:eastAsia="en-US" w:bidi="ar-SA"/>
      </w:rPr>
    </w:lvl>
    <w:lvl w:ilvl="4">
      <w:start w:val="0"/>
      <w:numFmt w:val="bullet"/>
      <w:lvlText w:val="•"/>
      <w:lvlJc w:val="left"/>
      <w:pPr>
        <w:ind w:left="4055" w:hanging="631"/>
      </w:pPr>
      <w:rPr>
        <w:rFonts w:hint="default"/>
        <w:lang w:val="en-US" w:eastAsia="en-US" w:bidi="ar-SA"/>
      </w:rPr>
    </w:lvl>
    <w:lvl w:ilvl="5">
      <w:start w:val="0"/>
      <w:numFmt w:val="bullet"/>
      <w:lvlText w:val="•"/>
      <w:lvlJc w:val="left"/>
      <w:pPr>
        <w:ind w:left="5142" w:hanging="631"/>
      </w:pPr>
      <w:rPr>
        <w:rFonts w:hint="default"/>
        <w:lang w:val="en-US" w:eastAsia="en-US" w:bidi="ar-SA"/>
      </w:rPr>
    </w:lvl>
    <w:lvl w:ilvl="6">
      <w:start w:val="0"/>
      <w:numFmt w:val="bullet"/>
      <w:lvlText w:val="•"/>
      <w:lvlJc w:val="left"/>
      <w:pPr>
        <w:ind w:left="6230" w:hanging="631"/>
      </w:pPr>
      <w:rPr>
        <w:rFonts w:hint="default"/>
        <w:lang w:val="en-US" w:eastAsia="en-US" w:bidi="ar-SA"/>
      </w:rPr>
    </w:lvl>
    <w:lvl w:ilvl="7">
      <w:start w:val="0"/>
      <w:numFmt w:val="bullet"/>
      <w:lvlText w:val="•"/>
      <w:lvlJc w:val="left"/>
      <w:pPr>
        <w:ind w:left="7317" w:hanging="631"/>
      </w:pPr>
      <w:rPr>
        <w:rFonts w:hint="default"/>
        <w:lang w:val="en-US" w:eastAsia="en-US" w:bidi="ar-SA"/>
      </w:rPr>
    </w:lvl>
    <w:lvl w:ilvl="8">
      <w:start w:val="0"/>
      <w:numFmt w:val="bullet"/>
      <w:lvlText w:val="•"/>
      <w:lvlJc w:val="left"/>
      <w:pPr>
        <w:ind w:left="8405" w:hanging="631"/>
      </w:pPr>
      <w:rPr>
        <w:rFonts w:hint="default"/>
        <w:lang w:val="en-US" w:eastAsia="en-US" w:bidi="ar-SA"/>
      </w:rPr>
    </w:lvl>
  </w:abstractNum>
  <w:abstractNum w:abstractNumId="1">
    <w:multiLevelType w:val="hybridMultilevel"/>
    <w:lvl w:ilvl="0">
      <w:start w:val="2"/>
      <w:numFmt w:val="decimal"/>
      <w:lvlText w:val="%1"/>
      <w:lvlJc w:val="left"/>
      <w:pPr>
        <w:ind w:left="1240" w:hanging="541"/>
        <w:jc w:val="left"/>
      </w:pPr>
      <w:rPr>
        <w:rFonts w:hint="default"/>
        <w:lang w:val="en-US" w:eastAsia="en-US" w:bidi="ar-SA"/>
      </w:rPr>
    </w:lvl>
    <w:lvl w:ilvl="1">
      <w:start w:val="1"/>
      <w:numFmt w:val="decimal"/>
      <w:lvlText w:val="%1.%2"/>
      <w:lvlJc w:val="left"/>
      <w:pPr>
        <w:ind w:left="1240" w:hanging="541"/>
        <w:jc w:val="left"/>
      </w:pPr>
      <w:rPr>
        <w:rFonts w:hint="default"/>
        <w:w w:val="100"/>
        <w:lang w:val="en-US" w:eastAsia="en-US" w:bidi="ar-SA"/>
      </w:rPr>
    </w:lvl>
    <w:lvl w:ilvl="2">
      <w:start w:val="1"/>
      <w:numFmt w:val="decimal"/>
      <w:lvlText w:val="%1.%2.%3"/>
      <w:lvlJc w:val="left"/>
      <w:pPr>
        <w:ind w:left="1870" w:hanging="629"/>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1960" w:hanging="629"/>
      </w:pPr>
      <w:rPr>
        <w:rFonts w:hint="default"/>
        <w:lang w:val="en-US" w:eastAsia="en-US" w:bidi="ar-SA"/>
      </w:rPr>
    </w:lvl>
    <w:lvl w:ilvl="4">
      <w:start w:val="0"/>
      <w:numFmt w:val="bullet"/>
      <w:lvlText w:val="•"/>
      <w:lvlJc w:val="left"/>
      <w:pPr>
        <w:ind w:left="3191" w:hanging="629"/>
      </w:pPr>
      <w:rPr>
        <w:rFonts w:hint="default"/>
        <w:lang w:val="en-US" w:eastAsia="en-US" w:bidi="ar-SA"/>
      </w:rPr>
    </w:lvl>
    <w:lvl w:ilvl="5">
      <w:start w:val="0"/>
      <w:numFmt w:val="bullet"/>
      <w:lvlText w:val="•"/>
      <w:lvlJc w:val="left"/>
      <w:pPr>
        <w:ind w:left="4422" w:hanging="629"/>
      </w:pPr>
      <w:rPr>
        <w:rFonts w:hint="default"/>
        <w:lang w:val="en-US" w:eastAsia="en-US" w:bidi="ar-SA"/>
      </w:rPr>
    </w:lvl>
    <w:lvl w:ilvl="6">
      <w:start w:val="0"/>
      <w:numFmt w:val="bullet"/>
      <w:lvlText w:val="•"/>
      <w:lvlJc w:val="left"/>
      <w:pPr>
        <w:ind w:left="5654" w:hanging="629"/>
      </w:pPr>
      <w:rPr>
        <w:rFonts w:hint="default"/>
        <w:lang w:val="en-US" w:eastAsia="en-US" w:bidi="ar-SA"/>
      </w:rPr>
    </w:lvl>
    <w:lvl w:ilvl="7">
      <w:start w:val="0"/>
      <w:numFmt w:val="bullet"/>
      <w:lvlText w:val="•"/>
      <w:lvlJc w:val="left"/>
      <w:pPr>
        <w:ind w:left="6885" w:hanging="629"/>
      </w:pPr>
      <w:rPr>
        <w:rFonts w:hint="default"/>
        <w:lang w:val="en-US" w:eastAsia="en-US" w:bidi="ar-SA"/>
      </w:rPr>
    </w:lvl>
    <w:lvl w:ilvl="8">
      <w:start w:val="0"/>
      <w:numFmt w:val="bullet"/>
      <w:lvlText w:val="•"/>
      <w:lvlJc w:val="left"/>
      <w:pPr>
        <w:ind w:left="8117" w:hanging="629"/>
      </w:pPr>
      <w:rPr>
        <w:rFonts w:hint="default"/>
        <w:lang w:val="en-US" w:eastAsia="en-US" w:bidi="ar-SA"/>
      </w:rPr>
    </w:lvl>
  </w:abstractNum>
  <w:abstractNum w:abstractNumId="0">
    <w:multiLevelType w:val="hybridMultilevel"/>
    <w:lvl w:ilvl="0">
      <w:start w:val="1"/>
      <w:numFmt w:val="decimal"/>
      <w:lvlText w:val="%1"/>
      <w:lvlJc w:val="left"/>
      <w:pPr>
        <w:ind w:left="1240" w:hanging="540"/>
        <w:jc w:val="left"/>
      </w:pPr>
      <w:rPr>
        <w:rFonts w:hint="default"/>
        <w:lang w:val="en-US" w:eastAsia="en-US" w:bidi="ar-SA"/>
      </w:rPr>
    </w:lvl>
    <w:lvl w:ilvl="1">
      <w:start w:val="1"/>
      <w:numFmt w:val="decimal"/>
      <w:lvlText w:val="%1.%2"/>
      <w:lvlJc w:val="left"/>
      <w:pPr>
        <w:ind w:left="1240" w:hanging="540"/>
        <w:jc w:val="left"/>
      </w:pPr>
      <w:rPr>
        <w:rFonts w:hint="default" w:ascii="Verdana" w:hAnsi="Verdana" w:eastAsia="Verdana" w:cs="Verdana"/>
        <w:b/>
        <w:bCs/>
        <w:i w:val="0"/>
        <w:iCs w:val="0"/>
        <w:spacing w:val="-1"/>
        <w:w w:val="99"/>
        <w:sz w:val="20"/>
        <w:szCs w:val="20"/>
        <w:lang w:val="en-US" w:eastAsia="en-US" w:bidi="ar-SA"/>
      </w:rPr>
    </w:lvl>
    <w:lvl w:ilvl="2">
      <w:start w:val="1"/>
      <w:numFmt w:val="decimal"/>
      <w:lvlText w:val="%1.%2.%3"/>
      <w:lvlJc w:val="left"/>
      <w:pPr>
        <w:ind w:left="1870" w:hanging="631"/>
        <w:jc w:val="left"/>
      </w:pPr>
      <w:rPr>
        <w:rFonts w:hint="default" w:ascii="Verdana" w:hAnsi="Verdana" w:eastAsia="Verdana" w:cs="Verdana"/>
        <w:b w:val="0"/>
        <w:bCs w:val="0"/>
        <w:i w:val="0"/>
        <w:iCs w:val="0"/>
        <w:w w:val="100"/>
        <w:sz w:val="20"/>
        <w:szCs w:val="20"/>
        <w:lang w:val="en-US" w:eastAsia="en-US" w:bidi="ar-SA"/>
      </w:rPr>
    </w:lvl>
    <w:lvl w:ilvl="3">
      <w:start w:val="1"/>
      <w:numFmt w:val="decimal"/>
      <w:lvlText w:val="%4-"/>
      <w:lvlJc w:val="left"/>
      <w:pPr>
        <w:ind w:left="2449" w:hanging="219"/>
        <w:jc w:val="left"/>
      </w:pPr>
      <w:rPr>
        <w:rFonts w:hint="default" w:ascii="Verdana" w:hAnsi="Verdana" w:eastAsia="Verdana" w:cs="Verdana"/>
        <w:b w:val="0"/>
        <w:bCs w:val="0"/>
        <w:i w:val="0"/>
        <w:iCs w:val="0"/>
        <w:spacing w:val="-1"/>
        <w:w w:val="100"/>
        <w:sz w:val="18"/>
        <w:szCs w:val="18"/>
        <w:lang w:val="en-US" w:eastAsia="en-US" w:bidi="ar-SA"/>
      </w:rPr>
    </w:lvl>
    <w:lvl w:ilvl="4">
      <w:start w:val="0"/>
      <w:numFmt w:val="bullet"/>
      <w:lvlText w:val="•"/>
      <w:lvlJc w:val="left"/>
      <w:pPr>
        <w:ind w:left="4475" w:hanging="219"/>
      </w:pPr>
      <w:rPr>
        <w:rFonts w:hint="default"/>
        <w:lang w:val="en-US" w:eastAsia="en-US" w:bidi="ar-SA"/>
      </w:rPr>
    </w:lvl>
    <w:lvl w:ilvl="5">
      <w:start w:val="0"/>
      <w:numFmt w:val="bullet"/>
      <w:lvlText w:val="•"/>
      <w:lvlJc w:val="left"/>
      <w:pPr>
        <w:ind w:left="5492" w:hanging="219"/>
      </w:pPr>
      <w:rPr>
        <w:rFonts w:hint="default"/>
        <w:lang w:val="en-US" w:eastAsia="en-US" w:bidi="ar-SA"/>
      </w:rPr>
    </w:lvl>
    <w:lvl w:ilvl="6">
      <w:start w:val="0"/>
      <w:numFmt w:val="bullet"/>
      <w:lvlText w:val="•"/>
      <w:lvlJc w:val="left"/>
      <w:pPr>
        <w:ind w:left="6510" w:hanging="219"/>
      </w:pPr>
      <w:rPr>
        <w:rFonts w:hint="default"/>
        <w:lang w:val="en-US" w:eastAsia="en-US" w:bidi="ar-SA"/>
      </w:rPr>
    </w:lvl>
    <w:lvl w:ilvl="7">
      <w:start w:val="0"/>
      <w:numFmt w:val="bullet"/>
      <w:lvlText w:val="•"/>
      <w:lvlJc w:val="left"/>
      <w:pPr>
        <w:ind w:left="7527" w:hanging="219"/>
      </w:pPr>
      <w:rPr>
        <w:rFonts w:hint="default"/>
        <w:lang w:val="en-US" w:eastAsia="en-US" w:bidi="ar-SA"/>
      </w:rPr>
    </w:lvl>
    <w:lvl w:ilvl="8">
      <w:start w:val="0"/>
      <w:numFmt w:val="bullet"/>
      <w:lvlText w:val="•"/>
      <w:lvlJc w:val="left"/>
      <w:pPr>
        <w:ind w:left="8545" w:hanging="219"/>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Title" w:type="paragraph">
    <w:name w:val="Title"/>
    <w:basedOn w:val="Normal"/>
    <w:uiPriority w:val="1"/>
    <w:qFormat/>
    <w:pPr>
      <w:spacing w:before="20" w:line="276" w:lineRule="exact"/>
      <w:ind w:left="15" w:right="15"/>
      <w:jc w:val="center"/>
    </w:pPr>
    <w:rPr>
      <w:rFonts w:ascii="Rockwell" w:hAnsi="Rockwell" w:eastAsia="Rockwell" w:cs="Rockwell"/>
      <w:b/>
      <w:bCs/>
      <w:sz w:val="24"/>
      <w:szCs w:val="24"/>
      <w:lang w:val="en-US" w:eastAsia="en-US" w:bidi="ar-SA"/>
    </w:rPr>
  </w:style>
  <w:style w:styleId="ListParagraph" w:type="paragraph">
    <w:name w:val="List Paragraph"/>
    <w:basedOn w:val="Normal"/>
    <w:uiPriority w:val="1"/>
    <w:qFormat/>
    <w:pPr>
      <w:ind w:left="1870" w:hanging="631"/>
      <w:jc w:val="both"/>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lspinc.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dc:title>Microsoft Word - Alum SaniRail ASR-1 011617 spec</dc:title>
  <dcterms:created xsi:type="dcterms:W3CDTF">2022-12-21T17:35:11Z</dcterms:created>
  <dcterms:modified xsi:type="dcterms:W3CDTF">2022-12-21T17:35:11Z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Creator">
    <vt:lpwstr>PScript5.dll Version 5.2.2</vt:lpwstr>
  </property>
  <property fmtid="{D5CDD505-2E9C-101B-9397-08002B2CF9AE}" pid="4" name="LastSaved">
    <vt:filetime>2022-12-21T00:00:00Z</vt:filetime>
  </property>
  <property fmtid="{D5CDD505-2E9C-101B-9397-08002B2CF9AE}" pid="5" name="Producer">
    <vt:lpwstr>Acrobat Distiller 15.0 (Windows)</vt:lpwstr>
  </property>
</Properties>
</file>